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DF2" w:rsidRPr="00573FAB" w:rsidRDefault="008D5DF2" w:rsidP="00573F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1"/>
        <w:tblpPr w:leftFromText="180" w:rightFromText="180" w:vertAnchor="text" w:horzAnchor="margin" w:tblpY="-2294"/>
        <w:tblOverlap w:val="never"/>
        <w:tblW w:w="9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497"/>
      </w:tblGrid>
      <w:tr w:rsidR="00A43376" w:rsidRPr="00573FAB" w:rsidTr="00A43376">
        <w:trPr>
          <w:trHeight w:val="300"/>
        </w:trPr>
        <w:tc>
          <w:tcPr>
            <w:tcW w:w="5637" w:type="dxa"/>
          </w:tcPr>
          <w:p w:rsidR="00A43376" w:rsidRPr="00573FAB" w:rsidRDefault="00A43376" w:rsidP="00573F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15A" w:rsidRPr="00573FAB" w:rsidRDefault="00DA715A" w:rsidP="00573F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15A" w:rsidRPr="00573FAB" w:rsidRDefault="00DA715A" w:rsidP="00573F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15A" w:rsidRPr="00573FAB" w:rsidRDefault="00DA715A" w:rsidP="00573F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</w:tcPr>
          <w:p w:rsidR="00A43376" w:rsidRPr="00573FAB" w:rsidRDefault="00A43376" w:rsidP="00573FA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15A" w:rsidRPr="00573FAB" w:rsidRDefault="00DA715A" w:rsidP="00573FA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15A" w:rsidRPr="00573FAB" w:rsidRDefault="00DA715A" w:rsidP="00573FA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376" w:rsidRPr="00573FAB" w:rsidRDefault="00A43376" w:rsidP="00573FA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3FAB">
              <w:rPr>
                <w:rFonts w:ascii="Times New Roman" w:hAnsi="Times New Roman" w:cs="Times New Roman"/>
                <w:sz w:val="28"/>
                <w:szCs w:val="28"/>
              </w:rPr>
              <w:t>Приложение  № 1</w:t>
            </w:r>
          </w:p>
        </w:tc>
      </w:tr>
      <w:tr w:rsidR="00A43376" w:rsidRPr="00573FAB" w:rsidTr="00A43376">
        <w:tc>
          <w:tcPr>
            <w:tcW w:w="5637" w:type="dxa"/>
          </w:tcPr>
          <w:p w:rsidR="00A43376" w:rsidRPr="00573FAB" w:rsidRDefault="00A43376" w:rsidP="00573F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</w:tcPr>
          <w:p w:rsidR="00A43376" w:rsidRPr="00573FAB" w:rsidRDefault="00A43376" w:rsidP="00573F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3FAB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</w:tc>
      </w:tr>
      <w:tr w:rsidR="00A43376" w:rsidRPr="00573FAB" w:rsidTr="00A43376">
        <w:tc>
          <w:tcPr>
            <w:tcW w:w="5637" w:type="dxa"/>
          </w:tcPr>
          <w:p w:rsidR="00A43376" w:rsidRPr="00573FAB" w:rsidRDefault="00A43376" w:rsidP="00573F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</w:tcPr>
          <w:p w:rsidR="00A43376" w:rsidRPr="00573FAB" w:rsidRDefault="00A43376" w:rsidP="00573F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3FAB"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</w:p>
        </w:tc>
      </w:tr>
      <w:tr w:rsidR="00A43376" w:rsidRPr="00573FAB" w:rsidTr="00A43376">
        <w:tc>
          <w:tcPr>
            <w:tcW w:w="5637" w:type="dxa"/>
          </w:tcPr>
          <w:p w:rsidR="00A43376" w:rsidRPr="00573FAB" w:rsidRDefault="00A43376" w:rsidP="00573F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7" w:type="dxa"/>
          </w:tcPr>
          <w:p w:rsidR="00A43376" w:rsidRPr="00573FAB" w:rsidRDefault="008D3A10" w:rsidP="00573F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3FA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43376" w:rsidRPr="00573FA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73FA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A43376" w:rsidRPr="00573FA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73FA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070E1E" w:rsidRPr="00573FAB" w:rsidRDefault="00070E1E" w:rsidP="00573FA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70E43" w:rsidRPr="00573FAB" w:rsidRDefault="00870E43" w:rsidP="00573FAB">
      <w:pPr>
        <w:pStyle w:val="aff0"/>
        <w:ind w:firstLine="709"/>
        <w:jc w:val="center"/>
        <w:rPr>
          <w:bCs/>
          <w:sz w:val="28"/>
          <w:szCs w:val="28"/>
        </w:rPr>
      </w:pPr>
      <w:r w:rsidRPr="00573FAB">
        <w:rPr>
          <w:bCs/>
          <w:sz w:val="28"/>
          <w:szCs w:val="28"/>
        </w:rPr>
        <w:t xml:space="preserve">Бюджетный прогноз </w:t>
      </w:r>
      <w:r w:rsidR="00126BA3" w:rsidRPr="00573FAB">
        <w:rPr>
          <w:bCs/>
          <w:sz w:val="28"/>
          <w:szCs w:val="28"/>
        </w:rPr>
        <w:t>муниципального образования</w:t>
      </w:r>
    </w:p>
    <w:p w:rsidR="00126BA3" w:rsidRPr="00573FAB" w:rsidRDefault="00126BA3" w:rsidP="00573FAB">
      <w:pPr>
        <w:pStyle w:val="aff0"/>
        <w:ind w:firstLine="709"/>
        <w:jc w:val="center"/>
        <w:rPr>
          <w:bCs/>
          <w:sz w:val="28"/>
          <w:szCs w:val="28"/>
        </w:rPr>
      </w:pPr>
      <w:r w:rsidRPr="00573FAB">
        <w:rPr>
          <w:bCs/>
          <w:sz w:val="28"/>
          <w:szCs w:val="28"/>
        </w:rPr>
        <w:t>Грачевский район</w:t>
      </w:r>
    </w:p>
    <w:p w:rsidR="00870E43" w:rsidRPr="00573FAB" w:rsidRDefault="00870E43" w:rsidP="00573FAB">
      <w:pPr>
        <w:pStyle w:val="aff0"/>
        <w:jc w:val="center"/>
        <w:rPr>
          <w:bCs/>
          <w:sz w:val="28"/>
          <w:szCs w:val="28"/>
        </w:rPr>
      </w:pPr>
      <w:r w:rsidRPr="00573FAB">
        <w:rPr>
          <w:bCs/>
          <w:sz w:val="28"/>
          <w:szCs w:val="28"/>
        </w:rPr>
        <w:t>на долгосрочный период до 202</w:t>
      </w:r>
      <w:r w:rsidR="008D3A10" w:rsidRPr="00573FAB">
        <w:rPr>
          <w:bCs/>
          <w:sz w:val="28"/>
          <w:szCs w:val="28"/>
        </w:rPr>
        <w:t>4</w:t>
      </w:r>
      <w:r w:rsidRPr="00573FAB">
        <w:rPr>
          <w:bCs/>
          <w:sz w:val="28"/>
          <w:szCs w:val="28"/>
        </w:rPr>
        <w:t xml:space="preserve"> года</w:t>
      </w:r>
    </w:p>
    <w:p w:rsidR="00870E43" w:rsidRPr="00573FAB" w:rsidRDefault="00870E43" w:rsidP="00573FAB">
      <w:pPr>
        <w:pStyle w:val="aff0"/>
        <w:rPr>
          <w:color w:val="0070C0"/>
          <w:sz w:val="28"/>
          <w:szCs w:val="28"/>
        </w:rPr>
      </w:pPr>
    </w:p>
    <w:p w:rsidR="00EF387B" w:rsidRPr="000C181D" w:rsidRDefault="00870E43" w:rsidP="00573FAB">
      <w:pPr>
        <w:pStyle w:val="aff0"/>
        <w:ind w:firstLine="709"/>
        <w:jc w:val="both"/>
        <w:rPr>
          <w:bCs/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 xml:space="preserve">Бюджетный прогноз </w:t>
      </w:r>
      <w:r w:rsidR="001036BA" w:rsidRPr="000C181D">
        <w:rPr>
          <w:color w:val="000000" w:themeColor="text1"/>
          <w:sz w:val="28"/>
          <w:szCs w:val="28"/>
        </w:rPr>
        <w:t>муниципального образования Грачевский район</w:t>
      </w:r>
      <w:r w:rsidRPr="000C181D">
        <w:rPr>
          <w:color w:val="000000" w:themeColor="text1"/>
          <w:sz w:val="28"/>
          <w:szCs w:val="28"/>
        </w:rPr>
        <w:t xml:space="preserve"> на долгосрочный период до 202</w:t>
      </w:r>
      <w:r w:rsidR="008D3A10" w:rsidRPr="000C181D">
        <w:rPr>
          <w:color w:val="000000" w:themeColor="text1"/>
          <w:sz w:val="28"/>
          <w:szCs w:val="28"/>
        </w:rPr>
        <w:t>4</w:t>
      </w:r>
      <w:r w:rsidRPr="000C181D">
        <w:rPr>
          <w:color w:val="000000" w:themeColor="text1"/>
          <w:sz w:val="28"/>
          <w:szCs w:val="28"/>
        </w:rPr>
        <w:t xml:space="preserve"> года (далее – долгосрочный бюджетный прогноз) разработан в соответствии со</w:t>
      </w:r>
      <w:r w:rsidR="001036BA" w:rsidRPr="000C181D">
        <w:rPr>
          <w:color w:val="000000" w:themeColor="text1"/>
          <w:sz w:val="28"/>
          <w:szCs w:val="28"/>
        </w:rPr>
        <w:t xml:space="preserve"> статьей 170.1 Бюджетного кодекса РФ,</w:t>
      </w:r>
      <w:r w:rsidRPr="000C181D">
        <w:rPr>
          <w:color w:val="000000" w:themeColor="text1"/>
          <w:sz w:val="28"/>
          <w:szCs w:val="28"/>
        </w:rPr>
        <w:t xml:space="preserve"> статьями </w:t>
      </w:r>
      <w:r w:rsidR="00F5741D" w:rsidRPr="000C181D">
        <w:rPr>
          <w:bCs/>
          <w:color w:val="000000" w:themeColor="text1"/>
          <w:sz w:val="28"/>
          <w:szCs w:val="28"/>
        </w:rPr>
        <w:t>11, 3</w:t>
      </w:r>
      <w:r w:rsidR="00201525" w:rsidRPr="000C181D">
        <w:rPr>
          <w:bCs/>
          <w:color w:val="000000" w:themeColor="text1"/>
          <w:sz w:val="28"/>
          <w:szCs w:val="28"/>
        </w:rPr>
        <w:t>9</w:t>
      </w:r>
      <w:r w:rsidRPr="000C181D">
        <w:rPr>
          <w:bCs/>
          <w:color w:val="000000" w:themeColor="text1"/>
          <w:sz w:val="28"/>
          <w:szCs w:val="28"/>
        </w:rPr>
        <w:t xml:space="preserve"> Федерального закона от 28.06.2014 г. №</w:t>
      </w:r>
      <w:r w:rsidR="00EF387B" w:rsidRPr="000C181D">
        <w:rPr>
          <w:bCs/>
          <w:color w:val="000000" w:themeColor="text1"/>
          <w:sz w:val="28"/>
          <w:szCs w:val="28"/>
        </w:rPr>
        <w:t xml:space="preserve"> </w:t>
      </w:r>
      <w:r w:rsidRPr="000C181D">
        <w:rPr>
          <w:bCs/>
          <w:color w:val="000000" w:themeColor="text1"/>
          <w:sz w:val="28"/>
          <w:szCs w:val="28"/>
        </w:rPr>
        <w:t>172-ФЗ</w:t>
      </w:r>
    </w:p>
    <w:p w:rsidR="00870E43" w:rsidRPr="000C181D" w:rsidRDefault="00870E43" w:rsidP="00EF387B">
      <w:pPr>
        <w:pStyle w:val="aff0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0C181D">
        <w:rPr>
          <w:bCs/>
          <w:color w:val="000000" w:themeColor="text1"/>
          <w:sz w:val="28"/>
          <w:szCs w:val="28"/>
        </w:rPr>
        <w:t xml:space="preserve">«О стратегическом планировании в Российской Федерации» </w:t>
      </w:r>
      <w:r w:rsidRPr="000C181D">
        <w:rPr>
          <w:color w:val="000000" w:themeColor="text1"/>
          <w:sz w:val="28"/>
          <w:szCs w:val="28"/>
        </w:rPr>
        <w:t>с учетом стратегических целей, сформулированных в посланиях Президента Российской Федерации Федеральному Собранию Российской Федерации, указах Президента Российской Федерации от 07 мая 2012 года</w:t>
      </w:r>
      <w:r w:rsidR="008D3A10" w:rsidRPr="000C181D">
        <w:rPr>
          <w:color w:val="000000" w:themeColor="text1"/>
          <w:sz w:val="28"/>
          <w:szCs w:val="28"/>
        </w:rPr>
        <w:t xml:space="preserve"> и от 7 мая 2018 года « о национальных целях  и стратегических задачах развития Российской Федерации на период до 20124 года»</w:t>
      </w:r>
      <w:r w:rsidRPr="000C181D">
        <w:rPr>
          <w:color w:val="000000" w:themeColor="text1"/>
          <w:sz w:val="28"/>
          <w:szCs w:val="28"/>
        </w:rPr>
        <w:t xml:space="preserve"> стратегии развития Оренбургской области до 2020 года и на период до</w:t>
      </w:r>
      <w:proofErr w:type="gramEnd"/>
      <w:r w:rsidRPr="000C181D">
        <w:rPr>
          <w:color w:val="000000" w:themeColor="text1"/>
          <w:sz w:val="28"/>
          <w:szCs w:val="28"/>
        </w:rPr>
        <w:t xml:space="preserve"> 2030 года, </w:t>
      </w:r>
      <w:r w:rsidR="008D3A10" w:rsidRPr="000C181D">
        <w:rPr>
          <w:color w:val="000000" w:themeColor="text1"/>
          <w:sz w:val="28"/>
          <w:szCs w:val="28"/>
        </w:rPr>
        <w:t xml:space="preserve">прогноза </w:t>
      </w:r>
      <w:r w:rsidR="00C13A3A" w:rsidRPr="000C181D">
        <w:rPr>
          <w:color w:val="000000" w:themeColor="text1"/>
          <w:sz w:val="28"/>
          <w:szCs w:val="28"/>
        </w:rPr>
        <w:t xml:space="preserve"> социально-экономического развития Грачевского района </w:t>
      </w:r>
      <w:r w:rsidR="008D3A10" w:rsidRPr="000C181D">
        <w:rPr>
          <w:color w:val="000000" w:themeColor="text1"/>
          <w:sz w:val="28"/>
          <w:szCs w:val="28"/>
        </w:rPr>
        <w:t>до 2024 года.</w:t>
      </w:r>
    </w:p>
    <w:p w:rsidR="008D3A10" w:rsidRPr="000C181D" w:rsidRDefault="008D3A10" w:rsidP="00573FA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Одним из инструментов достижения целей социально-экономической политики на современном этапе должна стать бюджетная политика района, основные черты которой при различных вариантах развития российской и мировой экономики будут зафиксированы в долгосрочном бюджетном прогнозе.</w:t>
      </w:r>
    </w:p>
    <w:p w:rsidR="0031645C" w:rsidRPr="000C181D" w:rsidRDefault="0031645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Важным средством обеспечения долгосрочной бюджетной сбалансированности должно служить реформирование отдельных секторов бюджетной сферы, включая изменение используемых в них механизмов финансирования.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Долгосрочное бюджетное прогнозирование подразумевает, что параметры  </w:t>
      </w:r>
      <w:r w:rsidR="0019487F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налоговой,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бюджетной и долговой политики, включаемые в краткосрочные бюджеты, будут базироваться на ориентирах, выработанных в рамках долгосрочного планирования.  В  свою очередь,  долгосрочные  планы  будут  регулярно актуализироваться с учетом фактических условий развития экономики, возможной переоценки списка приоритетных задач и изменений внешних условий.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Долгосрочное планирование должно позволить уйти от инерционного подхода, когда бюджетные ассигнования распределяются на основе индексирования тенденций предыдущих лет. 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Долгосрочное планирование может  стать реальным шагом на пути  к  повышению  эффективности  расходов  </w:t>
      </w:r>
      <w:r w:rsidR="0019487F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районного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бюджета,  выступая                в  то  же  время сдерживающим фактором для необоснованного роста расходов.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Таким образом, долгосрочное бюджетное планирование должно сыграть важную роль  в  повышении сбалансированности  бюджета </w:t>
      </w:r>
      <w:r w:rsidR="003F7E0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качества бюджетной политики на муниципальном уровне. </w:t>
      </w:r>
    </w:p>
    <w:p w:rsidR="00870E43" w:rsidRPr="000C181D" w:rsidRDefault="00870E43" w:rsidP="00573FAB">
      <w:pPr>
        <w:pStyle w:val="aff0"/>
        <w:ind w:firstLine="709"/>
        <w:jc w:val="both"/>
        <w:rPr>
          <w:color w:val="000000" w:themeColor="text1"/>
          <w:sz w:val="28"/>
          <w:szCs w:val="28"/>
        </w:rPr>
      </w:pPr>
    </w:p>
    <w:p w:rsidR="002D059A" w:rsidRPr="000C181D" w:rsidRDefault="00870E43" w:rsidP="00573FAB">
      <w:pPr>
        <w:pStyle w:val="aff0"/>
        <w:jc w:val="center"/>
        <w:rPr>
          <w:color w:val="000000" w:themeColor="text1"/>
          <w:sz w:val="28"/>
          <w:szCs w:val="28"/>
        </w:rPr>
      </w:pPr>
      <w:bookmarkStart w:id="0" w:name="_Toc341899222"/>
      <w:r w:rsidRPr="000C181D">
        <w:rPr>
          <w:color w:val="000000" w:themeColor="text1"/>
          <w:sz w:val="28"/>
          <w:szCs w:val="28"/>
        </w:rPr>
        <w:t xml:space="preserve"> Цели, задачи и принципы</w:t>
      </w:r>
    </w:p>
    <w:p w:rsidR="00870E43" w:rsidRPr="000C181D" w:rsidRDefault="00870E43" w:rsidP="00573FAB">
      <w:pPr>
        <w:pStyle w:val="aff0"/>
        <w:jc w:val="center"/>
        <w:rPr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 xml:space="preserve"> долгосрочной бюджетной политики</w:t>
      </w:r>
      <w:bookmarkEnd w:id="0"/>
    </w:p>
    <w:p w:rsidR="00870E43" w:rsidRPr="000C181D" w:rsidRDefault="00870E43" w:rsidP="00573FAB">
      <w:pPr>
        <w:pStyle w:val="aff0"/>
        <w:ind w:firstLine="709"/>
        <w:jc w:val="both"/>
        <w:rPr>
          <w:color w:val="000000" w:themeColor="text1"/>
          <w:sz w:val="28"/>
          <w:szCs w:val="28"/>
        </w:rPr>
      </w:pPr>
    </w:p>
    <w:p w:rsidR="0019487F" w:rsidRPr="000C181D" w:rsidRDefault="0019487F" w:rsidP="00573F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Целью долгосрочной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573FA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политики 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обеспечение предсказуемости реакции бюджетной системы муниципального образования на внешние и внутренние макроэкономические изменения и возможности, которые могут возникать вследствие реализации различных сценариев развития российской экономики, экономики Оренбургской области и </w:t>
      </w:r>
      <w:r w:rsidR="00BE69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обеспечения связи между долгосрочными целями муниципальных программ, конкретными индикаторами их выполнения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, целями, задачами и показателями национальных, федеральных, региональных и приоритетных проектов Грачевского района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 бюджетными проектировками на среднесрочный период.</w:t>
      </w:r>
    </w:p>
    <w:p w:rsidR="0019487F" w:rsidRPr="000C181D" w:rsidRDefault="0019487F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Достижение цели долгосрочной бюджетной политики может быть обеспечено при наличии эффективной и сбалансированной экономики, эффективной деятельности органов </w:t>
      </w:r>
      <w:r w:rsidR="006B2DE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самоуправления 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требует обоснованной оценки ресурсного потенциала </w:t>
      </w:r>
      <w:r w:rsidR="006B2DE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B2DE9" w:rsidRPr="000C181D" w:rsidRDefault="006B2DE9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Конечная ц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долгосрочной 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бюджетной политики состоит в повышении уровня и качества жизни населения в условиях сбалансированного бюджета. Это подразумевает создание условий для устойчивого повышения уровня жизни граждан, их всестороннего развития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, защиту их безопасности, в том числе продовольственную, обеспечение социальных гарантий.</w:t>
      </w:r>
    </w:p>
    <w:p w:rsidR="00567919" w:rsidRPr="000C181D" w:rsidRDefault="00567919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формировании и реализации долгосрочной бюджетной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политики на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долгосрочный период необходимо исходить из решения следующих основных задач:</w:t>
      </w:r>
    </w:p>
    <w:p w:rsidR="00567919" w:rsidRPr="000C181D" w:rsidRDefault="00567919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1. Осуществление мероприятий, направленных на повышение эффективности муниципальной социально-экономической политики.</w:t>
      </w:r>
    </w:p>
    <w:p w:rsidR="00567919" w:rsidRPr="000C181D" w:rsidRDefault="00567919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Направления и мероприятия муниципальной социально-экономической политики, реализуемые в рамках муниципальных программ, должны иметь надежное и просчитанное финансовое обеспечение, должны быть определены объемы финансовых ресурсов, необходимые для достижения конкретных целей и количественно определенных результатов, при обеспечении сбалансированности районного бюджета в долгосрочном периоде. Это потребует применения системного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механизма приведения объемов финансового обеспечения муниципальных программ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весь период их действия к реальным возможностям районного бюджета с учетом финансового положения районного бюджета в целом.</w:t>
      </w:r>
    </w:p>
    <w:p w:rsidR="00EF387B" w:rsidRPr="000C181D" w:rsidRDefault="00567919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Особое внимание будет уделено реализации мероприятий и достижению значений показателей (индикаторов) подпрограмм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муниципальных программ, направленных на реализацию национальных, федеральных и региональных проектов, сформированных в целях выполнения </w:t>
      </w:r>
      <w:hyperlink r:id="rId9" w:history="1">
        <w:r w:rsidRPr="000C181D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Указа</w:t>
        </w:r>
      </w:hyperlink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7 мая 2018 года </w:t>
      </w:r>
    </w:p>
    <w:p w:rsidR="00567919" w:rsidRPr="000C181D" w:rsidRDefault="00567919" w:rsidP="00EF3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N 204 "О национальных целях и стратегических задачах развития Российской Федерации на период до 2024 года".</w:t>
      </w:r>
    </w:p>
    <w:p w:rsidR="00567919" w:rsidRPr="000C181D" w:rsidRDefault="00567919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 совершенствование инструментов проектного управления позволит мобилизовать ресурсы на наиболее востребованных направлениях развития и инноваций.</w:t>
      </w:r>
    </w:p>
    <w:p w:rsidR="00567919" w:rsidRPr="000C181D" w:rsidRDefault="00567919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Приоритетные проекты </w:t>
      </w:r>
      <w:r w:rsidR="00B6024D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региональные проекты должны быть направлены на реализацию мероприятий </w:t>
      </w:r>
      <w:r w:rsidR="00B6024D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программ, характеризующих развитие той или иной отрасли и инновации.</w:t>
      </w:r>
    </w:p>
    <w:p w:rsidR="00B6024D" w:rsidRPr="000C181D" w:rsidRDefault="00B6024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2. Обеспечение бюджетной устойчивости и общей макроэкономической стабильности.</w:t>
      </w:r>
    </w:p>
    <w:p w:rsidR="00B6024D" w:rsidRPr="000C181D" w:rsidRDefault="00B6024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Эта общая задача включает в себя:</w:t>
      </w:r>
    </w:p>
    <w:p w:rsidR="00B6024D" w:rsidRPr="000C181D" w:rsidRDefault="00B6024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поддержание безопасного уровня дефицита и муниципального долга Грачевского района в целях предотвращения условий для возникновения финансовых кризисов;</w:t>
      </w:r>
    </w:p>
    <w:p w:rsidR="00B6024D" w:rsidRPr="000C181D" w:rsidRDefault="00B6024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сохранение относительно постоянного уровня муниципальных расходов в условиях "взлетов и падений" бюджетных доходов при сокращении муниципальных расходов, не имеющих первоочередного характера;</w:t>
      </w:r>
    </w:p>
    <w:p w:rsidR="00B6024D" w:rsidRPr="000C181D" w:rsidRDefault="00B6024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ограничение роста расходов бюджетной системы, не обеспеченных стабильными доходными источниками. Принятие новых расходных обязательств должно в обязательном порядке основываться на оценке прогнозируемых доходов районного бюджета.</w:t>
      </w:r>
    </w:p>
    <w:p w:rsidR="00B6024D" w:rsidRPr="000C181D" w:rsidRDefault="00B6024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3. Повышение качества предоставляемых населению муниципальных услуг. Прежде всего, это относится к таким значимым для общества сферам как образование,  социальное обслуживание, культура, физическая культура и спорт.</w:t>
      </w:r>
    </w:p>
    <w:p w:rsidR="00B6024D" w:rsidRPr="000C181D" w:rsidRDefault="00B6024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муниципальных учреждений на предоставление муниципальных услуг (выполнение работ) должны планироваться исходя из потребности в соответствующих услугах (работах), оцениваемых на основании прогнозируемой динамики количества потребителей услуг (работ), уровня удовлетворенности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существующими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объемом и качеством услуг (результатов работ) и возможностей муниципальных учреждений по оказанию услуг (выполнению работ).</w:t>
      </w:r>
    </w:p>
    <w:p w:rsidR="00B6024D" w:rsidRPr="000C181D" w:rsidRDefault="00B6024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 продолжить совершенствование механизма финансирования оказания услуг (выполнения работ) </w:t>
      </w:r>
      <w:r w:rsidR="00D3670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муниципальными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учреждениями на основании норматива затрат на оказание (выполнение) единицы услуги (работы), выраженного в натуральных показателях, с учетом соблюдения установленных требований и стандартов по оказанию (выполнению) услуг (работ).</w:t>
      </w:r>
    </w:p>
    <w:p w:rsidR="00B6024D" w:rsidRPr="000C181D" w:rsidRDefault="00B6024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Повысить ответственность работников муниципальных учреждений за качество оказываемых услуг (выполняемых работ) посредством "эффективных контрактов", определяющих условия оплаты труда таких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работников в зависимости от результатов оказываемых ими услуг (выполняемых ими работ).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4. Реализация нового этапа развития межбюджетных отношений.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0" w:history="1">
        <w:r w:rsidRPr="000C181D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2014 года N 136-ФЗ "О внесении изменений в статью 26.3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Федеральный закон "Об общих принципах организации местного самоуправления в Российской Федерации" (далее - Федеральный закон N 136-ФЗ) изменен перечень вопросов местного значения сельского поселения с перераспределением, начиная с 2015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года, </w:t>
      </w:r>
      <w:proofErr w:type="spell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высокозатратных</w:t>
      </w:r>
      <w:proofErr w:type="spell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вопросов местного значения (дорожная деятельность, организация электро-, тепл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о-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, газо- и водоснабжения населения, водоотведения, снабжения населения топливом, обеспечение нуждающихся в жилых помещениях малоимущих граждан жилыми помещениями, организация строительства и содержания муниципального жилищного фонда, организация транспортного обслуживания населения, организация сбора и вывоза бытовых отходов и мусора и другие) на уровень муниципального района.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Органы государственной власти Оренбургской области и органы местного самоуправления муниципальных образований Оренбургской области должны иметь стимулы для расширения собственной доходной базы, что может быть реализовано только при стабильных условиях и правилах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формирования доходов бюджетов бюджетной системы Оренбургской области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 повысить предсказуемость и прозрачность принципов и механизмов формирования и распределения межбюджетных трансфертов, обеспечить предсказуемость и прозрачность санкций за нарушение органами государственной власти и органами местного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самоуправления муниципальных образований Оренбургской области условий соглашений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межбюджетных трансфертов.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Следует обеспечить создание нормативно-правовой базы для обеспечения долгосрочного бюджетного планирования в муниципальных образованиях Оренбургской области, разработку и реализацию бюджетных прогнозов на долгосрочный период муниципальных образований Оренбургской области.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Учитывая значительную долю межбюджетных трансфертов местным бюджетам в расходах областного бюджета, будут реализовываться следующие направления: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повышения эффективности расходов местных бюджетов и разработка комплекса мер по укреплению финансовой дисциплины, соблюдению органами местного самоуправления муниципальных образований Оренбургской области требований бюджетного законодательства, в том числе путем предоставления стимулирующих межбюджетных трансфертов местным бюджетам;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совершенствование структуры межбюджетных трансфертов и порядка (методик) их предоставления, отказ от использования иных межбюджетных трансфертов;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минимизация (исключение) неиспользованных остатков целевых средств в местных бюджетах;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укрупнение межбюджетных трансфертов с расширением направлений их использования. Следует предоставить больше прав муниципальным образованиям Оренбургской области по определению приоритетов их социально-экономического развития в рамках </w:t>
      </w:r>
      <w:proofErr w:type="spell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софинансируемых</w:t>
      </w:r>
      <w:proofErr w:type="spell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отраслей;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распределение максимального количества межбюджетных трансфертов, предоставляемых муниципальным образованиям Оренбургской области из областного бюджета, до начала очередного финансового года;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представление отчетности об использовании межбюджетных субсидий в рамках государственных программ, использование результатов оценки эффективности их реализации в методике оценки эффективности реализации государственных программ;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механизма перечисления целевых межбюджетных трансфертов под фактическую потребность, позволяющего практически полностью исключить наличие неиспользованного остатка целевых сре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дств в б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юджетах муниципальных образований Оренбургской области, обеспечивающего повышение эффективности и прозрачности расходов местных бюджетов, источником финансового обеспечения которых являются целевые межбюджетные трансферты;</w:t>
      </w:r>
    </w:p>
    <w:p w:rsidR="00D8414C" w:rsidRPr="000C181D" w:rsidRDefault="00D8414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субсидий на </w:t>
      </w:r>
      <w:proofErr w:type="spell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расходных обязательств поселений непосредственно бюджетам поселений.</w:t>
      </w:r>
    </w:p>
    <w:p w:rsidR="00A61322" w:rsidRPr="000C181D" w:rsidRDefault="00A61322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5. Прозрачность и открытость районного бюджета и бюджетного процесса для общества.</w:t>
      </w:r>
    </w:p>
    <w:p w:rsidR="00A61322" w:rsidRPr="000C181D" w:rsidRDefault="00A61322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Бюджетная политика осуществляется в интересах общества. Успех ее реализации зависит не только от действий тех или иных органов власти, но и от того, в какой мере общество понимает эту политику, разделяет цели, механизмы и принципы ее реализации.</w:t>
      </w:r>
    </w:p>
    <w:p w:rsidR="00A61322" w:rsidRPr="000C181D" w:rsidRDefault="00EF387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Этот подход </w:t>
      </w:r>
      <w:r w:rsidR="00A613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уется</w:t>
      </w:r>
      <w:r w:rsidR="00A613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формирования </w:t>
      </w:r>
      <w:r w:rsidR="00C47B9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районного </w:t>
      </w:r>
      <w:r w:rsidR="00A613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в "программном" формате, что подразумевает "привязку" финансовых ресурсов к конкретным целевым параметрам и результатам, прогнозируемым показателям социально-экономического развития, публичное обсуждение проектов, хода и итога реализации </w:t>
      </w:r>
      <w:r w:rsidR="00C47B9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="00A613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программ.</w:t>
      </w:r>
    </w:p>
    <w:p w:rsidR="00A61322" w:rsidRPr="000C181D" w:rsidRDefault="00A61322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постоянной основе должны применяться механизмы обеспечения публичности и доступности планов и отчетов по реализации бюджетной политики за счет разработки "Бюджетов для граждан" для бюджетов бюджетной системы </w:t>
      </w:r>
      <w:r w:rsidR="00C47B9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Осуществление мероприятий по совершенствованию бюджетного процесса, развитию системы управления муниципальным долгом Грачевского района, имуществом, финансовыми активами, повышению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эффективности деятельности органов местного самоуправления, включая оптимизацию их полномочий и численности, специализации функций, формированию интегрированной системы управления муниципальными финансами ("электронного бюджета").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Усиление внешнего и внутреннего финансового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деятельностью органов местного самоуправления и других главных администраторов бюджетных средств по обеспечению целевого и результативного использования бюджетных средств.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на первый план выходит 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направлений муниципальной  политики.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этих мер будет являться необходимым условием повышения эффективности системы управления общественными (муниципальными) финансами и, как следствие, минимизации рисков несбалансированности бюджетов бюджетной системы Грачевского района в долгосрочном периоде.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цели и решения задач долгосрочной бюджетной политики необходимо соблюдение следующих основных принципов: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надежность (достоверность) и консервативность оценок и прогнозов, положенных в основу долгосрочной бюджетной политики;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долгосрочная устойчивость и сбалансированность бюджетов бюджетной системы Грачевского района;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сохранение объема муниципального долга Грачевского района на экономически безопасном уровне, позволяющем обеспечивать привлечение заемных средств на условиях реальной возможности обслуживания и погашения данных обязательств;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бюджетных параметров исходя из необходимости безусловного исполнения действующих расходных обязательств, в том числе с учетом возможности их оптимизации и повышения эффективности исполнения;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новых расходных обязательств на основе сравнительной оценки их эффективности и разных способов достижения поставленной цели;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гибкости объемов и структуры бюджетных расходов, в том числе наличие нераспределенных ресурсов на будущие периоды и критериев для их использования в соответствии с уточнением приоритетных задач либо сокращения (в пределах условно утвержденных расходов) при неблагоприятной динамике бюджетных доходов;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постоянно действующих механизмов повышения эффективности бюджетных расходов, стимулов для выявления и использования резервов для достижения планируемых (установленных) результатов;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регулярность анализа и оценки рисков для бюджетной системы </w:t>
      </w:r>
      <w:r w:rsidR="00AF37A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использование полученных результатов в бюджетном планировании;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установление и исполнение расходных обязательств </w:t>
      </w:r>
      <w:r w:rsidR="00AF37A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</w:t>
      </w:r>
      <w:proofErr w:type="gramStart"/>
      <w:r w:rsidR="00AF37A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которые обусловлены полномочиями, закрепленными </w:t>
      </w:r>
      <w:hyperlink r:id="rId11" w:history="1">
        <w:r w:rsidRPr="000C181D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Конституцией</w:t>
        </w:r>
      </w:hyperlink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и федеральными законами Российской Федерации за </w:t>
      </w:r>
      <w:r w:rsidR="00AF37A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муниципальными районами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механизмов обоснования бюджетных ассигнований.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долгосрочного бюджетного прогноза направлена на повышение темпов роста экономики </w:t>
      </w:r>
      <w:r w:rsidR="0001761D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, развитие малого и среднего предпринимательства, рост инвестиционной активности,  улучшение делового климата, развитие реального сектора экономики.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эффективность реализации долгосрочного бюджетного прогноза будет определяться ее практическим применением в рамках бюджетного процесса, а также при разработке, утверждении и реализации документов </w:t>
      </w:r>
      <w:r w:rsidR="002D05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стратегического планирования.</w:t>
      </w:r>
    </w:p>
    <w:p w:rsidR="00C47B9B" w:rsidRPr="000C181D" w:rsidRDefault="00C47B9B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Механизмы использования долгосрочного бюджетного прогноза в бюджетном процессе и системе </w:t>
      </w:r>
      <w:r w:rsidR="002D05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в целом необходимо установить </w:t>
      </w:r>
      <w:r w:rsidR="002D05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Решением 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 бюджетном процессе в</w:t>
      </w:r>
      <w:r w:rsidR="002D05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образовании Грачевский район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и нормативными правовыми актами </w:t>
      </w:r>
      <w:r w:rsidR="002D05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2D05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Грачвеский</w:t>
      </w:r>
      <w:proofErr w:type="spellEnd"/>
      <w:r w:rsidR="002D05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иными нормативными правовыми актами </w:t>
      </w:r>
      <w:r w:rsidR="002D05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2D05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Грачвеский</w:t>
      </w:r>
      <w:proofErr w:type="spellEnd"/>
      <w:r w:rsidR="002D05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муниципальных образований </w:t>
      </w:r>
      <w:r w:rsidR="002D059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67919" w:rsidRPr="000C181D" w:rsidRDefault="00567919" w:rsidP="00573F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059A" w:rsidRPr="000C181D" w:rsidRDefault="00870E43" w:rsidP="00573FAB">
      <w:pPr>
        <w:pStyle w:val="aff0"/>
        <w:jc w:val="center"/>
        <w:rPr>
          <w:rFonts w:eastAsia="Calibri"/>
          <w:b/>
          <w:color w:val="000000" w:themeColor="text1"/>
          <w:sz w:val="28"/>
          <w:szCs w:val="28"/>
        </w:rPr>
      </w:pPr>
      <w:r w:rsidRPr="000C181D">
        <w:rPr>
          <w:b/>
          <w:color w:val="000000" w:themeColor="text1"/>
          <w:sz w:val="28"/>
          <w:szCs w:val="28"/>
        </w:rPr>
        <w:t xml:space="preserve"> </w:t>
      </w:r>
      <w:r w:rsidR="002D059A" w:rsidRPr="000C181D">
        <w:rPr>
          <w:b/>
          <w:color w:val="000000" w:themeColor="text1"/>
          <w:sz w:val="28"/>
          <w:szCs w:val="28"/>
        </w:rPr>
        <w:t>Х</w:t>
      </w:r>
      <w:r w:rsidRPr="000C181D">
        <w:rPr>
          <w:rFonts w:eastAsia="Calibri"/>
          <w:b/>
          <w:color w:val="000000" w:themeColor="text1"/>
          <w:sz w:val="28"/>
          <w:szCs w:val="28"/>
        </w:rPr>
        <w:t>арактеристика  экономики</w:t>
      </w:r>
    </w:p>
    <w:p w:rsidR="00870E43" w:rsidRPr="000C181D" w:rsidRDefault="00870E43" w:rsidP="00573FAB">
      <w:pPr>
        <w:pStyle w:val="aff0"/>
        <w:jc w:val="center"/>
        <w:rPr>
          <w:rFonts w:eastAsia="Calibri"/>
          <w:b/>
          <w:color w:val="000000" w:themeColor="text1"/>
          <w:sz w:val="28"/>
          <w:szCs w:val="28"/>
        </w:rPr>
      </w:pPr>
      <w:r w:rsidRPr="000C181D">
        <w:rPr>
          <w:rFonts w:eastAsia="Calibri"/>
          <w:b/>
          <w:color w:val="000000" w:themeColor="text1"/>
          <w:sz w:val="28"/>
          <w:szCs w:val="28"/>
        </w:rPr>
        <w:t xml:space="preserve">муниципального образования </w:t>
      </w:r>
      <w:r w:rsidR="00BE699A" w:rsidRPr="000C181D">
        <w:rPr>
          <w:rFonts w:eastAsia="Calibri"/>
          <w:b/>
          <w:color w:val="000000" w:themeColor="text1"/>
          <w:sz w:val="28"/>
          <w:szCs w:val="28"/>
        </w:rPr>
        <w:t>Грачевский район</w:t>
      </w:r>
    </w:p>
    <w:p w:rsidR="00F02A12" w:rsidRPr="000C181D" w:rsidRDefault="00F02A12" w:rsidP="00573FAB">
      <w:pPr>
        <w:pStyle w:val="aff0"/>
        <w:jc w:val="center"/>
        <w:rPr>
          <w:rFonts w:eastAsia="Calibri"/>
          <w:b/>
          <w:color w:val="000000" w:themeColor="text1"/>
          <w:sz w:val="28"/>
          <w:szCs w:val="28"/>
        </w:rPr>
      </w:pPr>
    </w:p>
    <w:p w:rsidR="005D4238" w:rsidRPr="000C181D" w:rsidRDefault="00AC0235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Грачевский район располож</w:t>
      </w:r>
      <w:r w:rsidR="00843876"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ился</w:t>
      </w: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западной части </w:t>
      </w:r>
      <w:r w:rsidR="00391CAF"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Оренбуржья</w:t>
      </w:r>
      <w:r w:rsidR="0084387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391CAF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севере Общего Сырта, охватывает </w:t>
      </w:r>
      <w:r w:rsidR="0084387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верхнюю часть бассейна реки Боровки, долину среднего течения реки Ток и ее междуречья с Самарой и Боровкой.</w:t>
      </w:r>
    </w:p>
    <w:p w:rsidR="00AC0235" w:rsidRPr="000C181D" w:rsidRDefault="00391CAF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Грачевский район граничит</w:t>
      </w:r>
      <w:r w:rsidR="00BD1E7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севере -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hyperlink r:id="rId12" w:tooltip="Асекеевский район" w:history="1">
        <w:proofErr w:type="spellStart"/>
        <w:r w:rsidRPr="000C181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Асекеевским</w:t>
        </w:r>
        <w:proofErr w:type="spellEnd"/>
      </w:hyperlink>
      <w:r w:rsidR="00BD1E7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районом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D423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северо-востоке с </w:t>
      </w:r>
      <w:hyperlink r:id="rId13" w:tooltip="Матвеевский район" w:history="1">
        <w:r w:rsidRPr="000C181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Матвеевским</w:t>
        </w:r>
      </w:hyperlink>
      <w:r w:rsidR="005D423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районом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D423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востоке с </w:t>
      </w:r>
      <w:hyperlink r:id="rId14" w:tooltip="Красногвардейский район (Оренбургская область)" w:history="1">
        <w:r w:rsidRPr="000C181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Красногвардейским</w:t>
        </w:r>
      </w:hyperlink>
      <w:r w:rsidR="005D423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районом, на западе с </w:t>
      </w:r>
      <w:proofErr w:type="spellStart"/>
      <w:r w:rsidR="005D423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Буз</w:t>
      </w:r>
      <w:r w:rsidR="00EF387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5D423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лукским</w:t>
      </w:r>
      <w:proofErr w:type="spellEnd"/>
      <w:r w:rsidR="005D423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районом, на юге с</w:t>
      </w:r>
      <w:r w:rsidR="003A439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 w:tooltip="Сорочинский район" w:history="1">
        <w:proofErr w:type="spellStart"/>
        <w:r w:rsidRPr="000C181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Сорочинским</w:t>
        </w:r>
        <w:proofErr w:type="spellEnd"/>
      </w:hyperlink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5D423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ом.</w:t>
      </w:r>
    </w:p>
    <w:p w:rsidR="00AC0235" w:rsidRPr="000C181D" w:rsidRDefault="00AC0235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Район занимает площадь более </w:t>
      </w:r>
      <w:r w:rsidR="005D4238"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5D4238"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тыс. км</w:t>
      </w:r>
      <w:proofErr w:type="gramStart"/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>2</w:t>
      </w:r>
      <w:proofErr w:type="gramEnd"/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что составляет 1</w:t>
      </w:r>
      <w:r w:rsidR="00B55CDF"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,3</w:t>
      </w: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% территории области. </w:t>
      </w:r>
    </w:p>
    <w:p w:rsidR="005479DB" w:rsidRPr="000C181D" w:rsidRDefault="005479DB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Протяженность с севера на юг  – 55 км, с запада на восток  – 45 км</w:t>
      </w:r>
    </w:p>
    <w:p w:rsidR="00AC0235" w:rsidRPr="000C181D" w:rsidRDefault="00AC0235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vertAlign w:val="superscript"/>
        </w:rPr>
      </w:pP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состав района входят </w:t>
      </w:r>
      <w:r w:rsidR="005479DB"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34</w:t>
      </w: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населенных пункта с численностью населения – </w:t>
      </w:r>
      <w:r w:rsidR="005479DB"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11,6</w:t>
      </w: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тыс. человек. </w:t>
      </w:r>
    </w:p>
    <w:p w:rsidR="00265367" w:rsidRPr="000C181D" w:rsidRDefault="00265367" w:rsidP="000C18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Агропромышленный комплекс занимает ведущее место в структуре экономики Грачевского района.</w:t>
      </w:r>
      <w:r w:rsidR="003A4393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Общая площадь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емель сельскохозяйственного назначения составляет 152,1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тысячи гектар.</w:t>
      </w:r>
    </w:p>
    <w:p w:rsidR="00265367" w:rsidRPr="000C181D" w:rsidRDefault="006D234F" w:rsidP="000C181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6536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растениеводческой отрасли выращиваются зерновые культуры, подсолнечник, картофель и овощи.  В животноводстве производятся мясо </w:t>
      </w:r>
      <w:r w:rsidR="0026536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крупного рогатого скота и свиней, молоко, яйцо. В районе также развита переработка сельскохозяйственной продукции. Налажено производство колбасных изделий, подсолнечного масла, выпечка хлеба.</w:t>
      </w:r>
    </w:p>
    <w:p w:rsidR="00265367" w:rsidRPr="000C181D" w:rsidRDefault="006D234F" w:rsidP="000C18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6536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районе сельскохозяйственным производством занято  7 сельхозпредприятий, свыше 50 крестьянско-фермерских хозяйств и более 3  тысяч личных подсобных хозяйств.</w:t>
      </w:r>
      <w:r w:rsidR="0026536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6D234F" w:rsidRPr="000C181D" w:rsidRDefault="00265367" w:rsidP="000C181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Кроме сельского хозяйства, структура экономики  района представлена  и промышленным производством, торговлей, сферой услуг. </w:t>
      </w:r>
    </w:p>
    <w:p w:rsidR="00265367" w:rsidRPr="000C181D" w:rsidRDefault="00265367" w:rsidP="000C181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ab/>
      </w: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Обрабатывающие производства в районе представлены следующими видами экономической деятельности:</w:t>
      </w:r>
    </w:p>
    <w:p w:rsidR="006D234F" w:rsidRPr="000C181D" w:rsidRDefault="000C181D" w:rsidP="000C18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-</w:t>
      </w:r>
      <w:r w:rsidR="0026536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производство пищевых продуктов</w:t>
      </w:r>
      <w:r w:rsidR="006D234F" w:rsidRPr="000C181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,</w:t>
      </w:r>
      <w:r w:rsidR="0026536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складирование, переработка, сушка зерна и масло</w:t>
      </w:r>
      <w:r w:rsidR="003A4393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6536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семян, производство хлебобулочных изделий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265367" w:rsidRPr="000C181D" w:rsidRDefault="000C181D" w:rsidP="000C181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</w:t>
      </w:r>
      <w:r w:rsidR="0026536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обработка древесины и</w:t>
      </w: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производство изделий из дерева;</w:t>
      </w:r>
    </w:p>
    <w:p w:rsidR="00265367" w:rsidRPr="000C181D" w:rsidRDefault="00265367" w:rsidP="000C181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-деятельность  полиграфическая и копирование носителей информации</w:t>
      </w:r>
      <w:r w:rsidR="006D234F" w:rsidRPr="000C181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6D234F" w:rsidRPr="000C181D" w:rsidRDefault="00265367" w:rsidP="000C18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- ремонт и монтаж машин и оборудования</w:t>
      </w:r>
      <w:r w:rsidR="006D234F" w:rsidRPr="000C181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265367" w:rsidRPr="000C181D" w:rsidRDefault="006D234F" w:rsidP="000C181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-о</w:t>
      </w:r>
      <w:r w:rsidR="0026536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беспечение электрической энергией, газом и паром; кондиционирование воздуха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265367" w:rsidRPr="000C181D" w:rsidRDefault="006D234F" w:rsidP="000C181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-в</w:t>
      </w:r>
      <w:r w:rsidR="0026536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одоснабжение; водоотведение, деятельность по ликвидации загрязнений</w:t>
      </w:r>
      <w:r w:rsidR="000C181D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265367" w:rsidRPr="000C181D" w:rsidRDefault="00265367" w:rsidP="000C1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Оборот розничной торговли  формируется в основном за счет  крупных, средних организаций и индивидуальных предпринимателей (82% всего объема товарооборота). На территории района  розничную торговлю осуществляют   130 объект</w:t>
      </w:r>
      <w:r w:rsidR="002F6CD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торговой сети с общей площадью 7,5 тыс. квадратных метров</w:t>
      </w:r>
      <w:r w:rsidR="002F6CD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265367" w:rsidRPr="000C181D" w:rsidRDefault="00265367" w:rsidP="000C1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proofErr w:type="spellStart"/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Грачевском</w:t>
      </w:r>
      <w:proofErr w:type="spellEnd"/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районе сформирован устойчивый и значительный по своему влиянию сектор малого и среднего предпринимательства. Предприятия малого бизнеса строят свою деятельность, исходя из потребности местного рынка, предоставляют новые рабочие места населению и являются одним из источников пополнения местного бюджета.</w:t>
      </w:r>
    </w:p>
    <w:p w:rsidR="00265367" w:rsidRPr="000C181D" w:rsidRDefault="00265367" w:rsidP="000C1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итогам 2018 года малый и средний бизнес района представляли 301 единица субъектов предпринимательства, в </w:t>
      </w:r>
      <w:proofErr w:type="spellStart"/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1 среднее предприятие, 32 малых предприятия с учетом </w:t>
      </w:r>
      <w:proofErr w:type="spellStart"/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микропредприятий</w:t>
      </w:r>
      <w:proofErr w:type="spellEnd"/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 268 индивидуальных предпринимателей.  </w:t>
      </w:r>
    </w:p>
    <w:p w:rsidR="00265367" w:rsidRPr="000C181D" w:rsidRDefault="00265367" w:rsidP="000C1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Количественный состав субъектов малого и среднего предпринимательства в 2018 году по сравнению с 2017 годом не изменился. </w:t>
      </w:r>
    </w:p>
    <w:p w:rsidR="00265367" w:rsidRPr="000C181D" w:rsidRDefault="00265367" w:rsidP="000C1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разрезе отраслей экономики наибольшее число зарегистрированных субъектов малого и среднего бизнеса приходится на сферу торговли: ремонт автотранспортных средств – 33,2%, сельское хозяйство – 22,9%, транспортировка и хранение – 20,9%.</w:t>
      </w:r>
    </w:p>
    <w:p w:rsidR="00265367" w:rsidRPr="000C181D" w:rsidRDefault="00265367" w:rsidP="000C1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сфере малого и среднего бизнеса, по оценке, трудится треть всех занятых в экономике.</w:t>
      </w:r>
    </w:p>
    <w:p w:rsidR="00870E43" w:rsidRPr="000C181D" w:rsidRDefault="00EB64B6" w:rsidP="00573FAB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Реализуются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меры по созданию благоприятных условий для осуществления инвестиционной деятельности на территории </w:t>
      </w:r>
      <w:r w:rsidR="0014659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проводит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ся серьезная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оптимизации механизмов взаимодействия с инвесторами на местном уровне. </w:t>
      </w:r>
    </w:p>
    <w:p w:rsidR="00870E43" w:rsidRPr="000C181D" w:rsidRDefault="00870E43" w:rsidP="00573FAB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реализации указанных мероприятий администрация </w:t>
      </w:r>
      <w:r w:rsidR="0014659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проводит оптимизацию процедуры предоставления муниципальных услуг. Снижаются административные барьеры, обеспечивается прозрачность и информационная открытость деятельности администрации</w:t>
      </w:r>
      <w:r w:rsidR="0014659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072E9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отделов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повышения инвестиционной привлекательности муниципального образования на официальном сайте администрации </w:t>
      </w:r>
      <w:r w:rsidR="0014659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опубликован инвестиционный паспорт </w:t>
      </w:r>
      <w:r w:rsidR="00A611F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публикуется информация для инвесторов о наличии свободных инвестиционных площадок. Опубликованы и документы территориального планирования. 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Наиболее негативными последствиями и рисками для экономики </w:t>
      </w:r>
      <w:r w:rsidR="00A611F8"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условиях нестабильности</w:t>
      </w:r>
      <w:r w:rsidR="00072E9C"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EB64B6" w:rsidRPr="000C181D" w:rsidRDefault="00EB64B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снижение конкурентоспособности организаций вследствие дефицита финансового ресурса, сокращения внутреннего спроса, роста дешевого импорта на мировом рынке;</w:t>
      </w:r>
    </w:p>
    <w:p w:rsidR="00A611F8" w:rsidRPr="000C181D" w:rsidRDefault="00A611F8" w:rsidP="00573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дефицит бюджета муниципальн</w:t>
      </w:r>
      <w:r w:rsidR="0027282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образовани</w:t>
      </w:r>
      <w:r w:rsidR="00272827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EB64B6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бюджетов муниципальных образований</w:t>
      </w:r>
      <w:r w:rsidR="00C31DA3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F665DC" w:rsidRPr="000C181D" w:rsidRDefault="00C02D6A" w:rsidP="00573FAB">
      <w:pPr>
        <w:tabs>
          <w:tab w:val="left" w:pos="53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F665DC"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снижение поступлений доходных источников</w:t>
      </w:r>
      <w:r w:rsidR="00C31DA3"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A611F8" w:rsidRPr="000C181D" w:rsidRDefault="00A611F8" w:rsidP="00573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ресурсная ограниченность развития реального сектора экономики;</w:t>
      </w:r>
    </w:p>
    <w:p w:rsidR="00870E43" w:rsidRPr="000C181D" w:rsidRDefault="00072E9C" w:rsidP="00573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A611F8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амедление </w:t>
      </w:r>
      <w:proofErr w:type="gramStart"/>
      <w:r w:rsidR="00A611F8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темпов развития отраслей реального сектора аграрно-промышленного комплекса</w:t>
      </w:r>
      <w:proofErr w:type="gramEnd"/>
      <w:r w:rsidR="00A611F8"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06C3F" w:rsidRPr="000C181D" w:rsidRDefault="00A06C3F" w:rsidP="00573F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73FAB" w:rsidRPr="000C181D" w:rsidRDefault="00870E43" w:rsidP="00573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Итоги бюджетной политики муниципального образования  </w:t>
      </w:r>
    </w:p>
    <w:p w:rsidR="00870E43" w:rsidRPr="000C181D" w:rsidRDefault="00870E43" w:rsidP="00573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06C3F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Грачевский район</w:t>
      </w:r>
      <w:r w:rsidR="003A4393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C18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за</w:t>
      </w: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201</w:t>
      </w:r>
      <w:r w:rsidR="00C02D6A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–201</w:t>
      </w:r>
      <w:r w:rsidR="00C02D6A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годы</w:t>
      </w:r>
    </w:p>
    <w:p w:rsidR="00573FAB" w:rsidRPr="000C181D" w:rsidRDefault="00573FAB" w:rsidP="00573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0F98" w:rsidRPr="000C181D" w:rsidRDefault="00960F98" w:rsidP="00573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Доходы  бюджета Грачевского района в 201</w:t>
      </w:r>
      <w:r w:rsidR="00C21ADA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–2018 годах</w:t>
      </w:r>
    </w:p>
    <w:p w:rsidR="00960F98" w:rsidRPr="000C181D" w:rsidRDefault="00960F98" w:rsidP="00573F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</w:p>
    <w:p w:rsidR="00626187" w:rsidRPr="000C181D" w:rsidRDefault="00626187" w:rsidP="006434D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Общий объем поступлений доходов в районный бюджет за 201</w:t>
      </w:r>
      <w:r w:rsidR="00C21ADA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6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- 2018 годы составляет:</w:t>
      </w:r>
    </w:p>
    <w:p w:rsidR="00626187" w:rsidRPr="000C181D" w:rsidRDefault="00626187" w:rsidP="00573F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2016 год – 371,2 млн. рублей;</w:t>
      </w:r>
    </w:p>
    <w:p w:rsidR="00626187" w:rsidRPr="000C181D" w:rsidRDefault="00626187" w:rsidP="00573F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2017 год – 354,9  млн. рублей;</w:t>
      </w:r>
    </w:p>
    <w:p w:rsidR="00626187" w:rsidRPr="000C181D" w:rsidRDefault="00626187" w:rsidP="00573F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2018 год – 396,3 млн. рублей.</w:t>
      </w:r>
    </w:p>
    <w:p w:rsidR="00626187" w:rsidRPr="000C181D" w:rsidRDefault="00626187" w:rsidP="006434D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За указанный период в структуре налоговых и неналоговых доходов районного бюджета наибольший удельный вес занимают следующие налоги:</w:t>
      </w:r>
    </w:p>
    <w:p w:rsidR="00626187" w:rsidRPr="000C181D" w:rsidRDefault="00626187" w:rsidP="00573F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на доходы физических лиц (</w:t>
      </w:r>
      <w:r w:rsidR="00551F29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66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,9 процента в 2016 году и </w:t>
      </w:r>
      <w:r w:rsidR="00551F29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78,6 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процента в 2018 году);</w:t>
      </w:r>
    </w:p>
    <w:p w:rsidR="00626187" w:rsidRPr="000C181D" w:rsidRDefault="00551F29" w:rsidP="00573F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арендная плата за землю 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(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12,9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процента в 201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6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году и 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5,2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процента в 2018 году);</w:t>
      </w:r>
    </w:p>
    <w:p w:rsidR="00626187" w:rsidRPr="000C181D" w:rsidRDefault="00551F29" w:rsidP="00573F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плата за негативное воздействие на окружающую среду 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(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6,5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процента в 201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6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году и 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1,3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процента в 2018 году).</w:t>
      </w:r>
    </w:p>
    <w:p w:rsidR="00626187" w:rsidRPr="000C181D" w:rsidRDefault="00626187" w:rsidP="006434D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lastRenderedPageBreak/>
        <w:t xml:space="preserve">Безвозмездные поступления в </w:t>
      </w:r>
      <w:r w:rsidR="00E524A3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районный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бюджет за 201</w:t>
      </w:r>
      <w:r w:rsidR="00C21ADA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6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- 2018 годы составл</w:t>
      </w:r>
      <w:r w:rsidR="00551F29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я</w:t>
      </w:r>
      <w:r w:rsidR="00E524A3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ли</w:t>
      </w:r>
      <w:r w:rsidR="00551F29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:</w:t>
      </w:r>
    </w:p>
    <w:p w:rsidR="00626187" w:rsidRPr="000C181D" w:rsidRDefault="00626187" w:rsidP="00573F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2016 год </w:t>
      </w:r>
      <w:r w:rsidR="00551F29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–271,7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мл</w:t>
      </w:r>
      <w:r w:rsidR="00551F29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 рублей;</w:t>
      </w:r>
    </w:p>
    <w:p w:rsidR="00626187" w:rsidRPr="000C181D" w:rsidRDefault="00626187" w:rsidP="00573F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2017 год - </w:t>
      </w:r>
      <w:r w:rsidR="00551F29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268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,2 мл</w:t>
      </w:r>
      <w:r w:rsidR="00551F29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 рублей;</w:t>
      </w:r>
    </w:p>
    <w:p w:rsidR="00626187" w:rsidRPr="000C181D" w:rsidRDefault="00626187" w:rsidP="00573F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2018 год </w:t>
      </w:r>
      <w:r w:rsidR="00551F29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–29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7</w:t>
      </w:r>
      <w:r w:rsidR="00551F29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,0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мл</w:t>
      </w:r>
      <w:r w:rsidR="00551F29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 рублей.</w:t>
      </w:r>
    </w:p>
    <w:p w:rsidR="00DF44FA" w:rsidRPr="000C181D" w:rsidRDefault="00377B4F" w:rsidP="006434D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Недоимка по налогам и сборам по состоянию на 1 января 2018 года по сравнению с ее наличием на начало 2017 года </w:t>
      </w:r>
      <w:r w:rsidR="00E524A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возросла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0,</w:t>
      </w:r>
      <w:r w:rsidR="00E524A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млн. рублей и составила </w:t>
      </w:r>
      <w:r w:rsidR="00E524A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2,5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рублей. </w:t>
      </w:r>
      <w:r w:rsidR="00E524A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01.01.201</w:t>
      </w:r>
      <w:r w:rsidR="00E524A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6года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недоимка составляла 2,3 млн. рублей. </w:t>
      </w:r>
      <w:r w:rsidR="00E524A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Рост недоимки связан с увеличением недоимки по налогу на доходы по упрощенной системе налогообложения на 0,08 млн. </w:t>
      </w:r>
      <w:r w:rsidR="00EF00A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E524A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арендной плате на 0,3 млн. </w:t>
      </w:r>
      <w:r w:rsidR="00EF00A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</w:p>
    <w:p w:rsidR="00626187" w:rsidRDefault="00DF44FA" w:rsidP="00573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Грачевский район 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активн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 участвует во всех проектах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, реализуемых на </w:t>
      </w:r>
      <w:r w:rsidR="00856852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федеральном и 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областном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уровне, и обеспечивает привлечение</w:t>
      </w:r>
      <w:r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дополнительных поступлений из областного</w:t>
      </w:r>
      <w:r w:rsidR="00626187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бюджета.</w:t>
      </w:r>
      <w:r w:rsidR="00856852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В 2017 году по итогам показателей эффективности деятельности органов местного самоуправления</w:t>
      </w:r>
      <w:r w:rsidR="007224AF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,</w:t>
      </w:r>
      <w:r w:rsidR="00856852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району предоставлен грант 0,755 млн. </w:t>
      </w:r>
      <w:r w:rsidR="00EF00AA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рублей</w:t>
      </w:r>
      <w:r w:rsidR="00856852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, в 2018 году за активное участие в проектах, организуемых и проводимых на федеральном уровне, </w:t>
      </w:r>
      <w:proofErr w:type="spellStart"/>
      <w:r w:rsidR="00856852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Грачевскому</w:t>
      </w:r>
      <w:proofErr w:type="spellEnd"/>
      <w:r w:rsidR="00856852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району предоставлен грант 0,3 млн. </w:t>
      </w:r>
      <w:r w:rsidR="00EF00AA" w:rsidRP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рублей</w:t>
      </w:r>
      <w:r w:rsidR="000C181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</w:t>
      </w:r>
    </w:p>
    <w:p w:rsidR="000C181D" w:rsidRPr="000C181D" w:rsidRDefault="000C181D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0E43" w:rsidRPr="000C181D" w:rsidRDefault="00870E43" w:rsidP="00573F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Расходы  </w:t>
      </w:r>
      <w:r w:rsidR="00004295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районного</w:t>
      </w: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бюджета в 201</w:t>
      </w:r>
      <w:r w:rsidR="00C02D6A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 </w:t>
      </w: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–201</w:t>
      </w:r>
      <w:r w:rsidR="00C02D6A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годах</w:t>
      </w:r>
    </w:p>
    <w:p w:rsidR="002D55D0" w:rsidRPr="000C181D" w:rsidRDefault="002D55D0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1ADA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</w:t>
      </w:r>
      <w:r w:rsidR="0000429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за 201</w:t>
      </w:r>
      <w:r w:rsidR="00C02D6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произведены в сумме </w:t>
      </w:r>
      <w:r w:rsidR="0031017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395,9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в 201</w:t>
      </w:r>
      <w:r w:rsidR="0031017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31017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од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–  </w:t>
      </w:r>
      <w:r w:rsidR="0031017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356,8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в 201</w:t>
      </w:r>
      <w:r w:rsidR="0031017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31017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од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–</w:t>
      </w:r>
      <w:r w:rsidR="0031017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374,8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</w:t>
      </w:r>
    </w:p>
    <w:p w:rsidR="00CB3246" w:rsidRPr="000C181D" w:rsidRDefault="00C21ADA" w:rsidP="00573F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За указанный период основу расходной части районного бюджета составляют бюджетные ассигнования, направляемые в социально-культурную сферу: на образование, культуру, спорт и  социальную политику. Объем таких расходов неуклонно растет.</w:t>
      </w:r>
      <w:r w:rsidR="00CB324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 районного бюджета по расходам на социально-культурную сферу в 2016 году составил 242,0 мл. рублей, в 2017 году 258,0 млн. рублей, в 2018 году – 276,4млн</w:t>
      </w:r>
      <w:proofErr w:type="gramStart"/>
      <w:r w:rsidR="00CB324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CB324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ублей или 69,8 процента от общего объема расходов.</w:t>
      </w:r>
    </w:p>
    <w:p w:rsidR="00CB3246" w:rsidRPr="000C181D" w:rsidRDefault="00CB324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proofErr w:type="spell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Грачевском</w:t>
      </w:r>
      <w:proofErr w:type="spell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районе разработана нормативная правовая база, позволившая сформировать и утвердить муни</w:t>
      </w:r>
      <w:r w:rsidR="00BF3031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ципальные программы,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начиная с 2014 года формировать </w:t>
      </w:r>
      <w:r w:rsidR="00BF3031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районный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бюджет в программном формате.</w:t>
      </w:r>
    </w:p>
    <w:p w:rsidR="00BF3031" w:rsidRPr="000C181D" w:rsidRDefault="00BF3031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2016 реализовывались мероприятия  11 муниципальных программ, доля расходов районного бюджета</w:t>
      </w:r>
      <w:r w:rsidR="00F54D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реализацию которых составила 98,7 процентов, 2017 году - 98,</w:t>
      </w:r>
      <w:r w:rsidR="00F54D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процента, 2018</w:t>
      </w:r>
      <w:r w:rsidR="00F54D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- 98,8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процента. </w:t>
      </w:r>
    </w:p>
    <w:p w:rsidR="00754077" w:rsidRPr="000C181D" w:rsidRDefault="00754077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национальных и региональных проектов, сформированных с целью реализации </w:t>
      </w:r>
      <w:hyperlink r:id="rId16" w:history="1">
        <w:r w:rsidRPr="000C181D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указа</w:t>
        </w:r>
      </w:hyperlink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7 мая 2018 года N 204 "О национальных целях и стратегических задачах развития Российской Федерации на период до 2024 года" потребовало внесение изменений в порядок разработки и реализации муниципальных программ.</w:t>
      </w:r>
    </w:p>
    <w:p w:rsidR="00F54D5C" w:rsidRPr="000C181D" w:rsidRDefault="00754077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2018 году </w:t>
      </w:r>
      <w:r w:rsidR="00F54D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утверждено 12 муниципальных программ на период действия, соответствующий периоду действия национальных проектов, - </w:t>
      </w:r>
      <w:r w:rsidR="00F54D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2019 - 2024 годы, в которые были включены утвержденные региональные проекты с соответствующими показателями результативности их реализации.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Расходы бюджета на образование исполнены в 201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в сумме 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178,6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в 201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11323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188,5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в 201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209,6 млн. рублей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C7B76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Финансирование мероприятий в рамках реализации Указов Президента Российской Федерации от 7 мая 2012 года, имеющих социальную направленность, позволило ликвидировать очередность в детские дошкольные образовательные организации для детей от 3 до 7 лет, повысить  уровень профессионализма педагогических кадров, поднять ценность профессии педагога, укрепить материально-техническую базу образовательных учреждений</w:t>
      </w:r>
      <w:r w:rsidRPr="000C181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</w:t>
      </w:r>
    </w:p>
    <w:p w:rsidR="00EF00AA" w:rsidRPr="000C181D" w:rsidRDefault="00EF00AA" w:rsidP="000C181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реализации мероприятий, направленных на повышение доступности образовательных услуг на капитальный ремонт общеобразовательных учреждений  в 2018 году направлено 13,5 млн. рублей, в том числе ремонт спортивного зала  МБОУ </w:t>
      </w:r>
      <w:proofErr w:type="spell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Рускоигнашкинская</w:t>
      </w:r>
      <w:proofErr w:type="spell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СОШ в сумме 2,7 млн.</w:t>
      </w:r>
      <w:r w:rsidR="000C181D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рублей,  ремонт </w:t>
      </w:r>
      <w:proofErr w:type="spell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Русскоигнашкинского</w:t>
      </w:r>
      <w:proofErr w:type="spell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детского сада  в сумме 9,3млн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ублей; замена оконных блоков в  </w:t>
      </w:r>
      <w:proofErr w:type="spell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Ероховской</w:t>
      </w:r>
      <w:proofErr w:type="spell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школе в сумме 1,5млн.рублей. Приобретен автобус для школьных перевозок для МБУДО «</w:t>
      </w:r>
      <w:proofErr w:type="spell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Грачевская</w:t>
      </w:r>
      <w:proofErr w:type="spell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ДЮСШ» в сумме 1,5 млн.</w:t>
      </w:r>
      <w:r w:rsidR="000C181D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рублей. 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«майских» Указов Президента обеспечивает ежегодное повышение  уровня среднемесячной заработной платы отдельных категорий работников. По итогам 201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она составила:</w:t>
      </w:r>
    </w:p>
    <w:p w:rsidR="00870E43" w:rsidRPr="000C181D" w:rsidRDefault="000C181D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педагогические работники муниципальных учреждений общего образования – 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23360</w:t>
      </w:r>
      <w:r w:rsidR="00EF00A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70E43" w:rsidRPr="000C181D" w:rsidRDefault="000C181D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педагогические работники муниципальных учреждений дошкольного образования – 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20139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</w:t>
      </w:r>
      <w:r w:rsidR="00EF00A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70E43" w:rsidRPr="000C181D" w:rsidRDefault="000C181D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педагогические работники муниципальных учреждений дополнительного образования детей – 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24428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00A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культуру и кинематографию</w:t>
      </w:r>
      <w:r w:rsidR="003A439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</w:t>
      </w:r>
      <w:r w:rsidR="007C7B7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произведены в сумме 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37,3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в 201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11323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46,7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 млн. рублей,  в 201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11323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–4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1323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E2AA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 млн. рублей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5675B6" w:rsidRPr="000C181D" w:rsidRDefault="00072E9C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Развитию данной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сферы уделяется особое внимание. </w:t>
      </w:r>
      <w:r w:rsidR="00EF00A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50E3F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B7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5675B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EF00A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B7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году 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учреждениях, оказывающих муниципальные услуги культурной направленности, осуществля</w:t>
      </w:r>
      <w:r w:rsidR="007C7B7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лись</w:t>
      </w:r>
      <w:r w:rsidR="00870E4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по</w:t>
      </w:r>
      <w:r w:rsidR="005675B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капитальному ремонту  и освещению в сумме 3,0 </w:t>
      </w:r>
      <w:proofErr w:type="spellStart"/>
      <w:r w:rsidR="005675B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proofErr w:type="gramStart"/>
      <w:r w:rsidR="005675B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5675B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ублей</w:t>
      </w:r>
      <w:proofErr w:type="spellEnd"/>
      <w:r w:rsidR="005675B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675B6" w:rsidRPr="000C181D" w:rsidRDefault="005675B6" w:rsidP="00573FAB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Средняя заработная плата работников культуры составила – 23416  рублей.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социальную поддержку и социальное обслуживание населения </w:t>
      </w:r>
      <w:r w:rsidR="00A0443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 201</w:t>
      </w:r>
      <w:r w:rsidR="005675B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году были направлены средства в размере </w:t>
      </w:r>
      <w:r w:rsidR="00A04439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407083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18,5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млн. рублей, в 201</w:t>
      </w:r>
      <w:r w:rsidR="00407083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году </w:t>
      </w:r>
      <w:r w:rsidR="00A04439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–</w:t>
      </w:r>
      <w:r w:rsidR="00407083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21,7 млн. рублей, в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201</w:t>
      </w:r>
      <w:r w:rsidR="00407083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году данные расходы составили </w:t>
      </w:r>
      <w:r w:rsidR="00407083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24,8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млн. рублей.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области социальной политики основная часть расходов осуществляется за счет субвенций, поступающих из областного бюджета на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выполнение переданных полномочий по опеке и попечительству,  финансовому обеспечению отдыха и оздоровления детей, компенсации части родительской платы за содержание детей в детских дошкольных учреждениях.</w:t>
      </w:r>
    </w:p>
    <w:p w:rsidR="0040708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 собственных средств местного бюджета часть расходов, осуществляемых </w:t>
      </w:r>
      <w:r w:rsidR="00AA649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районом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социальной политики, составляют расходы на выполнение мероприятий муниципальной программы «</w:t>
      </w:r>
      <w:r w:rsidR="00AA649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жильем молодых семей в </w:t>
      </w:r>
      <w:proofErr w:type="spellStart"/>
      <w:r w:rsidR="00AA649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Грачевском</w:t>
      </w:r>
      <w:proofErr w:type="spellEnd"/>
      <w:r w:rsidR="00AA649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районе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по созданию долгосрочной и гарантированной системы поддержки молодых семей в решении жилищной проблемы.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201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на эти цели с учетом софинансирования из областного и федерального бюджетов направлено   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8,6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млн. рублей,  в 201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расходы составили 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11,7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в 201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–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16,2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</w:t>
      </w:r>
      <w:r w:rsidR="00EF00A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Сертификаты на п</w:t>
      </w:r>
      <w:r w:rsidR="00AA649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риобретение жилья в 201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A649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году,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</w:t>
      </w:r>
      <w:r w:rsidR="00AA649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лены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649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A649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молодым семьям,</w:t>
      </w:r>
      <w:r w:rsidR="004B582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B582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году – 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4B582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молодым семьям,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4B582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B582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- 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4B582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молодым семьям</w:t>
      </w:r>
      <w:r w:rsidR="0040708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Расходы бюджета на физическую культуру и спорт </w:t>
      </w:r>
      <w:r w:rsidR="004B5829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осуществлялись согласно муниципальной программе «</w:t>
      </w:r>
      <w:r w:rsidR="004B582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Развитие физической культуры, спорта и туризма в </w:t>
      </w:r>
      <w:proofErr w:type="spellStart"/>
      <w:r w:rsidR="004B582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Грачевском</w:t>
      </w:r>
      <w:proofErr w:type="spellEnd"/>
      <w:r w:rsidR="004B582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районе» и составляли  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 201</w:t>
      </w:r>
      <w:r w:rsidR="00407083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году </w:t>
      </w:r>
      <w:r w:rsidR="00083CAF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0,6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млн. рублей, в 201</w:t>
      </w:r>
      <w:r w:rsidR="00407083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году </w:t>
      </w:r>
      <w:r w:rsidR="00AA6497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–</w:t>
      </w:r>
      <w:r w:rsidR="00407083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0,5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млн. рублей, в 201</w:t>
      </w:r>
      <w:r w:rsidR="00083CAF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году – </w:t>
      </w:r>
      <w:r w:rsidR="00AA6497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1,3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млн. рублей, </w:t>
      </w:r>
      <w:r w:rsidR="00150E3F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Средства направлялись на проведение спортивных </w:t>
      </w:r>
      <w:proofErr w:type="gramStart"/>
      <w:r w:rsidR="00150E3F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мероприятий</w:t>
      </w:r>
      <w:proofErr w:type="gramEnd"/>
      <w:r w:rsidR="00150E3F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как в районе так и в области, приобретение спортивного инвентаря и формы. 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на поддержку </w:t>
      </w:r>
      <w:r w:rsidR="00DC4AC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пассажирского транспорта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</w:t>
      </w:r>
      <w:r w:rsidR="000C089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составили </w:t>
      </w:r>
      <w:r w:rsidR="000C089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0,4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в 201</w:t>
      </w:r>
      <w:r w:rsidR="000C089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3D72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72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0,4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 201</w:t>
      </w:r>
      <w:r w:rsidR="003D725C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году – 1,</w:t>
      </w:r>
      <w:r w:rsidR="003D725C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0 млн. рублей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дорожное хозяйство в 201</w:t>
      </w:r>
      <w:r w:rsidR="003D72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составили </w:t>
      </w:r>
      <w:r w:rsidR="003D72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3,5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в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201</w:t>
      </w:r>
      <w:r w:rsidR="003D725C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году – </w:t>
      </w:r>
      <w:r w:rsidR="003D725C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3,5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млн. рублей, в 201</w:t>
      </w:r>
      <w:r w:rsidR="003D725C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году – </w:t>
      </w:r>
      <w:r w:rsidR="003D725C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2,7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млн. рублей.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D725C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жилищно-коммунальное хозяйство (с учетом межбюджетных трансфертов) в 201</w:t>
      </w:r>
      <w:r w:rsidR="003D72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составили </w:t>
      </w:r>
      <w:r w:rsidR="003D72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17,8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в 201</w:t>
      </w:r>
      <w:r w:rsidR="003D72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3D72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72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17,8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рублей, в 201</w:t>
      </w:r>
      <w:r w:rsidR="003D72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– </w:t>
      </w:r>
      <w:r w:rsidR="003D725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34,6 млн. рублей.</w:t>
      </w:r>
    </w:p>
    <w:p w:rsidR="00870E43" w:rsidRPr="000C181D" w:rsidRDefault="00870E43" w:rsidP="00573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0E43" w:rsidRPr="000C181D" w:rsidRDefault="00870E43" w:rsidP="00573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Сбалансированность бюджета и долговая политика</w:t>
      </w:r>
    </w:p>
    <w:p w:rsidR="002D55D0" w:rsidRPr="000C181D" w:rsidRDefault="002D55D0" w:rsidP="00573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A71A6" w:rsidRPr="000C181D" w:rsidRDefault="001A71A6" w:rsidP="00573FA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Долговая политика является неотъемлемой частью финансовой политики Грачевского района. Эффективное управление муниципальным долгом означает не только отсутствие просроченных долговых обязательств, но и прежде всего создание прозрачной системы управления долгом с использованием четких процедур и механизмов, а также публичного раскрытия информации о долговой политике района.</w:t>
      </w:r>
    </w:p>
    <w:p w:rsidR="001A71A6" w:rsidRPr="000C181D" w:rsidRDefault="001A71A6" w:rsidP="00573F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Основной целью </w:t>
      </w:r>
      <w:r w:rsidRPr="000C18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является эффективное управление муниципальным  долгом муниципального образования Грачевского района. </w:t>
      </w:r>
    </w:p>
    <w:p w:rsidR="00870E43" w:rsidRPr="000C181D" w:rsidRDefault="00870E43" w:rsidP="00573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задачами управления муниципальным долгом являются:</w:t>
      </w:r>
    </w:p>
    <w:p w:rsidR="00D851B9" w:rsidRPr="000C181D" w:rsidRDefault="00D851B9" w:rsidP="00573FAB">
      <w:pPr>
        <w:pStyle w:val="ab"/>
        <w:numPr>
          <w:ilvl w:val="0"/>
          <w:numId w:val="39"/>
        </w:numPr>
        <w:ind w:left="0" w:firstLine="426"/>
        <w:jc w:val="both"/>
        <w:rPr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>сохранение объема и структуры муниципального долга Грачевского района на экономически безопасном уровне;</w:t>
      </w:r>
    </w:p>
    <w:p w:rsidR="00D851B9" w:rsidRPr="000C181D" w:rsidRDefault="00D851B9" w:rsidP="00573FAB">
      <w:pPr>
        <w:pStyle w:val="ab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 xml:space="preserve">соблюдение ограничений по объему муниципального долга Грачевского района и расходам на его обслуживание, установленных </w:t>
      </w:r>
      <w:r w:rsidRPr="000C181D">
        <w:rPr>
          <w:color w:val="000000" w:themeColor="text1"/>
          <w:sz w:val="28"/>
          <w:szCs w:val="28"/>
        </w:rPr>
        <w:lastRenderedPageBreak/>
        <w:t xml:space="preserve">федеральным и областным законодательством, соблюдение сроков исполнения долговых обязательств. </w:t>
      </w:r>
    </w:p>
    <w:p w:rsidR="00870E43" w:rsidRPr="000C181D" w:rsidRDefault="00870E43" w:rsidP="00573FAB">
      <w:pPr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совершенствование учета и отчетности по </w:t>
      </w:r>
      <w:r w:rsidR="00D851B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муниципальному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долг</w:t>
      </w:r>
      <w:r w:rsidR="00D851B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обеспечение раскрытия информации о долге.</w:t>
      </w:r>
    </w:p>
    <w:p w:rsidR="00870E43" w:rsidRPr="000C181D" w:rsidRDefault="00870E43" w:rsidP="00573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стороны главных распорядителей бюджетных средств, в том числе выполняющих функции учредителей для бюджетных и автономных учреждений в части выдачи муниципального задания, должен быть обеспечен строгий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недопущением образования просроченной кредиторской задолженности в муниципальных учреждениях </w:t>
      </w:r>
      <w:r w:rsidR="00D851B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 Принятие бюджетных обязательств казенными учреждениями должно производиться в пределах лимитов бюджетных обязательств, бюджетные и автономные учреждения должны принимать обязательства в пределах средств, предусмотренных планом финансово-хозяйственной деятельности.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Муниципальный долг </w:t>
      </w:r>
      <w:r w:rsidR="00D851B9"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состоянию на 1 января 201</w:t>
      </w:r>
      <w:r w:rsidR="00C34342"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</w:t>
      </w:r>
      <w:r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года составил </w:t>
      </w:r>
      <w:r w:rsidR="00D851B9"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0,0 тыс</w:t>
      </w:r>
      <w:r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рублей, на 1 января 201</w:t>
      </w:r>
      <w:r w:rsidR="00C34342"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</w:t>
      </w:r>
      <w:r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года </w:t>
      </w:r>
      <w:r w:rsidR="00D851B9"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–0,0 тыс</w:t>
      </w:r>
      <w:r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рублей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, на 1 января 201</w:t>
      </w:r>
      <w:r w:rsidR="00C3434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– </w:t>
      </w:r>
      <w:r w:rsidR="00D851B9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0,0 тыс.</w:t>
      </w:r>
      <w:r w:rsid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рублей</w:t>
      </w:r>
      <w:r w:rsidR="00C3434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0E43" w:rsidRPr="000C181D" w:rsidRDefault="00870E43" w:rsidP="00573FAB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E83180" w:rsidRPr="000C181D" w:rsidRDefault="00E83180" w:rsidP="00573FAB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Условия </w:t>
      </w:r>
      <w:r w:rsidR="00870E43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развития экономики </w:t>
      </w: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Грачевского района</w:t>
      </w:r>
    </w:p>
    <w:p w:rsidR="00870E43" w:rsidRPr="000C181D" w:rsidRDefault="00E83180" w:rsidP="00573FAB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долгосрочный период</w:t>
      </w:r>
    </w:p>
    <w:p w:rsidR="00870E43" w:rsidRPr="000C181D" w:rsidRDefault="00870E43" w:rsidP="00573FA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0E43" w:rsidRPr="000C181D" w:rsidRDefault="00870E43" w:rsidP="00573F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Экономическое развитие </w:t>
      </w:r>
      <w:r w:rsidR="00C0516F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3180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долгосрочн</w:t>
      </w:r>
      <w:r w:rsidR="00E83180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3180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перспективу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осуществляться в соответствии с приоритетами, установленными </w:t>
      </w:r>
      <w:r w:rsidR="00D86075" w:rsidRPr="000C181D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Стратегией  развития </w:t>
      </w:r>
      <w:r w:rsidR="00E83180" w:rsidRPr="000C181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Грачевского района.</w:t>
      </w:r>
      <w:r w:rsidR="00D86075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83180" w:rsidRPr="000C181D" w:rsidRDefault="00E83180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приоритетами деятельности муниципального образования Грачевский район, направленными на развитие экономики на долгосрочную перспективу, являются:</w:t>
      </w:r>
    </w:p>
    <w:p w:rsidR="00E83180" w:rsidRPr="000C181D" w:rsidRDefault="00E83180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структуры экономики, обеспечивающей занятость населения преимущественно в секторах с высоким потенциалом роста и уровнем производительности и обеспечение экономики Грачевского района требуемыми трудовыми ресурсами;</w:t>
      </w:r>
    </w:p>
    <w:p w:rsidR="00E83180" w:rsidRPr="000C181D" w:rsidRDefault="00E83180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предпринимательской инициативы и развития малого бизнеса;</w:t>
      </w:r>
    </w:p>
    <w:p w:rsidR="00E83180" w:rsidRPr="000C181D" w:rsidRDefault="00E83180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инвестиционной привлекательности;</w:t>
      </w:r>
    </w:p>
    <w:p w:rsidR="00E83180" w:rsidRPr="000C181D" w:rsidRDefault="00E83180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развития базовых инфраструктур;</w:t>
      </w:r>
    </w:p>
    <w:p w:rsidR="00E83180" w:rsidRPr="000C181D" w:rsidRDefault="00E83180" w:rsidP="000C1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повышению конкурентоспособности предприятий района на областных, рос</w:t>
      </w:r>
      <w:r w:rsidR="000C181D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сийских и международных рынках.</w:t>
      </w:r>
    </w:p>
    <w:p w:rsidR="00E83180" w:rsidRPr="000C181D" w:rsidRDefault="00E83180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приоритеты муниципальной политики в направлении повышения инвестиционной привлекательности Грачевского района до 2024 года направлены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83180" w:rsidRPr="000C181D" w:rsidRDefault="00E83180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нового инвестиционного облика Грачевского района;</w:t>
      </w:r>
    </w:p>
    <w:p w:rsidR="00E83180" w:rsidRPr="000C181D" w:rsidRDefault="00E83180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привлечение инвестиций в основной капитал;</w:t>
      </w:r>
    </w:p>
    <w:p w:rsidR="00E83180" w:rsidRPr="000C181D" w:rsidRDefault="00E83180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стимулирование роста спроса на инновации.</w:t>
      </w:r>
    </w:p>
    <w:p w:rsidR="00E83180" w:rsidRPr="000C181D" w:rsidRDefault="00E83180" w:rsidP="000C1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приоритетами муниципальной политики в сфере сельскохозяйственной отрасли</w:t>
      </w:r>
      <w:r w:rsidR="00515DDD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повышение конкурентоспособности сельскохозяйственной продукции на основе финансовой устойчивости и модернизации сельского хозяйства;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привлечение инвесторов и создание благоприятных условий для ведения бизнеса;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усиление работы по увеличению объемов производимой продукции и снижению ее себестоимости как за счет расширения посевных площадей, повышения урожайности сельскохозяйственных культур, качества производимой продукции, продуктивности скота, так и внедрения новой современной высокопроизводительной техники и оборудования;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продолжение работы по созданию условий закрепления молодых специалистов в агропромышленном комплексе и социальной сфере села, в частности по улучшению жилищных условий сельского населения и инженерной инфраструктуры села, по строительству и приобретению жилья для молодых семей и молодых специалистов.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целевого сценария развития Грачевского района и достижения заданных значений - задачи, определенные </w:t>
      </w:r>
      <w:hyperlink r:id="rId17" w:history="1">
        <w:r w:rsidRPr="000C181D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Стратегией</w:t>
        </w:r>
      </w:hyperlink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 Грачевского района Оренбургской области до 2020 года и на период до 2030 года. Стимулирование малого и среднего предпринимательства в сферах агропромышленного комплекса, жилищно-коммунального хозяйства, строительства, бытовых услуг - задачи, определенные </w:t>
      </w:r>
      <w:hyperlink r:id="rId18" w:history="1">
        <w:r w:rsidRPr="000C181D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Стратегией</w:t>
        </w:r>
      </w:hyperlink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 Грачевского района Оренбургской области до 2020 года и на период до 2030 года.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данных направлений создаст условия для обеспечения устойчивого роста экономики и повышения эффективности муниципального управления в </w:t>
      </w:r>
      <w:proofErr w:type="spell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Грачевском</w:t>
      </w:r>
      <w:proofErr w:type="spell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районе.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ожидаемыми результатами реализации указанных направлений к 2030 году должны стать: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улучшение условий ведения бизнеса в районе - снижены инвестиционные и предпринимательские риски, снижены уровни коррупции;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снижение избыточных административных и иных ограничений, обязанностей, необоснованных расходов у субъектов предпринимательской и иной деятельности;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интенсивного технологического обновления традиционных производств на базе новых </w:t>
      </w:r>
      <w:proofErr w:type="spell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энерго</w:t>
      </w:r>
      <w:proofErr w:type="spell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- и ресурсосберегающих экологически безопасных технологий;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гарантии защиты прав юридических лиц и индивидуальных предпринимателей при проведении государственного контроля (надзора) и муниципального контроля;</w:t>
      </w:r>
    </w:p>
    <w:p w:rsidR="00515DDD" w:rsidRPr="000C181D" w:rsidRDefault="00515DDD" w:rsidP="000C181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качества действующей системы планирования и создание практических механизмов по ее реализации.</w:t>
      </w:r>
    </w:p>
    <w:p w:rsidR="00870E43" w:rsidRPr="000C181D" w:rsidRDefault="00870E43" w:rsidP="000C18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0E43" w:rsidRPr="000C181D" w:rsidRDefault="00870E43" w:rsidP="00573FAB">
      <w:pPr>
        <w:pStyle w:val="--1"/>
        <w:numPr>
          <w:ilvl w:val="0"/>
          <w:numId w:val="0"/>
        </w:num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Основные направления бюджетной политики </w:t>
      </w:r>
    </w:p>
    <w:p w:rsidR="00870E43" w:rsidRPr="000C181D" w:rsidRDefault="00870E43" w:rsidP="00573FAB">
      <w:pPr>
        <w:pStyle w:val="--1"/>
        <w:numPr>
          <w:ilvl w:val="0"/>
          <w:numId w:val="0"/>
        </w:num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 долгосрочную перспективу</w:t>
      </w:r>
    </w:p>
    <w:p w:rsidR="00266908" w:rsidRPr="000C181D" w:rsidRDefault="00266908" w:rsidP="00573FAB">
      <w:pPr>
        <w:pStyle w:val="--1"/>
        <w:numPr>
          <w:ilvl w:val="0"/>
          <w:numId w:val="0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72E9C" w:rsidRPr="000C181D" w:rsidRDefault="00870E43" w:rsidP="00573F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Направления бюджетной политики </w:t>
      </w:r>
    </w:p>
    <w:p w:rsidR="00870E43" w:rsidRPr="000C181D" w:rsidRDefault="00794344" w:rsidP="00573F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r w:rsidR="00870E43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70E43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долгосрочный период по доходам</w:t>
      </w:r>
    </w:p>
    <w:p w:rsidR="005D432A" w:rsidRPr="000C181D" w:rsidRDefault="005D432A" w:rsidP="00573F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60F98" w:rsidRPr="000C181D" w:rsidRDefault="00870E43" w:rsidP="000C18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критериями эффективности налоговой политики являются возможность финансового обеспечения расходных обязательств публично-правовых образований при максимальном благоприятствовании инвестиционной активности, развитию человеческого капитала, преимущественному положению добросовестных налогоплательщиков перед субъектами хозяйственной деятельности, уклоняющими</w:t>
      </w:r>
      <w:r w:rsid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от уплаты налогов и сборов. 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Прогнозируются сдвиги в структуре бюджетных доходов, обусловленные, с одной стороны, структурными изменениями в экономике (налоговых базах), и, с другой стороны, реформами в рамках налоговой политики.</w:t>
      </w:r>
    </w:p>
    <w:p w:rsidR="009876C8" w:rsidRPr="000C181D" w:rsidRDefault="009876C8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Сохраняют актуальность следующие задачи: </w:t>
      </w:r>
    </w:p>
    <w:p w:rsidR="009876C8" w:rsidRPr="000C181D" w:rsidRDefault="009876C8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Внедрение </w:t>
      </w: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системы управления налоговыми расходам</w:t>
      </w:r>
      <w:proofErr w:type="gramStart"/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выпадающими доходами бюджета, обусловленными налоговыми льготами, преференциями по налогам и сборам, предусмотренным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программам) и обеспечение ее интеграции в бюджетный процесс.</w:t>
      </w:r>
    </w:p>
    <w:p w:rsidR="009876C8" w:rsidRPr="000C181D" w:rsidRDefault="009876C8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2. Распределение действующих налоговых льгот по местным налогам по муниципальным программам.</w:t>
      </w:r>
    </w:p>
    <w:p w:rsidR="009876C8" w:rsidRPr="000C181D" w:rsidRDefault="009876C8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3. Приведение в соответствие методики оценки эффективности налоговых льгот, в том числе предоставляемых физическим лицам, с общими требованиями к порядку и критериям оценки налоговых расходов субъектов Российской Федерации и муниципальных образований, утвержденными постановлением Правительства Российской Федерации.</w:t>
      </w:r>
    </w:p>
    <w:p w:rsidR="009876C8" w:rsidRPr="000C181D" w:rsidRDefault="009876C8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4. Определение конечных сроков действия льготных режимов и целевых индикаторов, механизмов регулярной оценки эффективности</w:t>
      </w:r>
      <w:r w:rsidR="00794344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льготы с точки зрения поставленных целей и механизмов корректировки или отмены в случае, если цели не достигаются.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целом политика по формированию доходов бюджета будет основана на следующих подходах:</w:t>
      </w:r>
    </w:p>
    <w:p w:rsidR="00960F98" w:rsidRPr="000C181D" w:rsidRDefault="00960F98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Сохраняют актуальность следующие задачи: </w:t>
      </w:r>
    </w:p>
    <w:p w:rsidR="00960F98" w:rsidRPr="000C181D" w:rsidRDefault="00960F98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1.Внедрение </w:t>
      </w: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системы управления налоговыми расходам</w:t>
      </w:r>
      <w:proofErr w:type="gramStart"/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выпадающими доходами бюджета, обусловленными налоговыми льготами, преференциями по налогам и сборам, предусмотренным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программам) и обеспечение ее интеграции в бюджетный процесс.</w:t>
      </w:r>
    </w:p>
    <w:p w:rsidR="00960F98" w:rsidRPr="000C181D" w:rsidRDefault="00960F98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 Распределение действующих налоговых льгот по местным налогам по муниципальным программам.</w:t>
      </w:r>
    </w:p>
    <w:p w:rsidR="00960F98" w:rsidRPr="000C181D" w:rsidRDefault="00960F98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3. Приведение в соответствие методики оценки эффективности налоговых льгот, в том числе предоставляемых физическим лицам, с общими требованиями к порядку и критериям оценки налоговых расходов субъектов Российской Федерации и муниципальных образований, утвержденными постановлением Правительства Российской Федерации.</w:t>
      </w:r>
    </w:p>
    <w:p w:rsidR="00960F98" w:rsidRPr="000C181D" w:rsidRDefault="00960F98" w:rsidP="000C181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4. Определение конечных сроков действия льготных режимов и целевых индикаторов, механизмов регулярной оценки эффективности льготы с точки зрения поставленных целей и механизмов корректировки или отмены в сл</w:t>
      </w:r>
      <w:r w:rsidR="000C181D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учае, если цели не достигаются.</w:t>
      </w:r>
    </w:p>
    <w:p w:rsidR="00960F98" w:rsidRPr="000C181D" w:rsidRDefault="000C181D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2020–2024</w:t>
      </w:r>
      <w:r w:rsidR="00960F98" w:rsidRPr="000C18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годах продолжится работа по реализации комплекса мер, направленных на улучшение администрирования доходов бюджета, </w:t>
      </w:r>
      <w:r w:rsidR="00960F9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том числе за счет дальнейшей </w:t>
      </w:r>
      <w:proofErr w:type="spellStart"/>
      <w:r w:rsidR="00960F9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цифровизации</w:t>
      </w:r>
      <w:proofErr w:type="spellEnd"/>
      <w:r w:rsidR="00960F9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администрирования и интеграции всех источников информации и потоков данных в единое информационное пространство с последующей автоматизацией ее анализа на основе внедрения современных технологий обработки больших массивов. При этом особое внимание будет уделяться повышению соб</w:t>
      </w:r>
      <w:r w:rsidR="00960F98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ираемости зарплатных налогов</w:t>
      </w:r>
      <w:r w:rsidR="00960F98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960F98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созданию единой информационной среды налоговых органов.</w:t>
      </w:r>
    </w:p>
    <w:p w:rsidR="00960F98" w:rsidRPr="000C181D" w:rsidRDefault="00960F98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целях улучшения условий исполнения физическими лицами обязанности по уплате платежей, регулируемых Налоговым кодексом Российской Федерации, с 2019 года им предоставлено право добровольного перечисления в бюджетную систему Российской Федерации единого платежа в счет предстоящей уплаты транспортного налога, земельного налога и налога на имущество физических лиц, которое дополняется правом перечисления налога на доходы физических лиц на основании налогового уведомления.</w:t>
      </w:r>
      <w:proofErr w:type="gramEnd"/>
    </w:p>
    <w:p w:rsidR="00960F98" w:rsidRPr="000C181D" w:rsidRDefault="00960F98" w:rsidP="00573F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Результатами проводимой работы должно стать дальнейшее увеличение платежей в бюджеты всех уровней, обеление соответствующих секторов экономики.</w:t>
      </w:r>
    </w:p>
    <w:p w:rsidR="000C181D" w:rsidRPr="000C181D" w:rsidRDefault="000C181D" w:rsidP="000C181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4393" w:rsidRPr="000C181D" w:rsidRDefault="00870E43" w:rsidP="00573F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Направления бюджетной политики </w:t>
      </w:r>
    </w:p>
    <w:p w:rsidR="00870E43" w:rsidRPr="000C181D" w:rsidRDefault="00870E43" w:rsidP="00573F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долгосрочный период по расходам</w:t>
      </w:r>
    </w:p>
    <w:p w:rsidR="006434D3" w:rsidRPr="000C181D" w:rsidRDefault="006434D3" w:rsidP="00573FA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2070" w:rsidRPr="000C181D" w:rsidRDefault="00F72070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целью долгосрочного бюджетного прогноза является обеспечение сбалансированности и устойчивости консолидированного бюджета Грачевского района.</w:t>
      </w:r>
    </w:p>
    <w:p w:rsidR="00870E43" w:rsidRPr="000C181D" w:rsidRDefault="00870E43" w:rsidP="00573FAB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 xml:space="preserve">Главная задача, которая стоит перед органами </w:t>
      </w:r>
      <w:r w:rsidR="005F0146" w:rsidRPr="000C181D">
        <w:rPr>
          <w:color w:val="000000" w:themeColor="text1"/>
          <w:sz w:val="28"/>
          <w:szCs w:val="28"/>
        </w:rPr>
        <w:t>местного самоуправления</w:t>
      </w:r>
      <w:r w:rsidRPr="000C181D">
        <w:rPr>
          <w:color w:val="000000" w:themeColor="text1"/>
          <w:sz w:val="28"/>
          <w:szCs w:val="28"/>
        </w:rPr>
        <w:t xml:space="preserve"> – обеспечить принятие реалистичных обязательств и не нарушить устойчивость бюджетной системы.</w:t>
      </w:r>
    </w:p>
    <w:p w:rsidR="00870E43" w:rsidRPr="000C181D" w:rsidRDefault="00870E43" w:rsidP="00573FAB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>Формирование и исполнение «программного бюджета» будет сопровождаться внедрением современных информационных систем.</w:t>
      </w:r>
    </w:p>
    <w:p w:rsidR="00B3670C" w:rsidRPr="000C181D" w:rsidRDefault="00870E43" w:rsidP="00573F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принципа единства бюджетной системы Российской Федерации в долгосрочном периоде будет обеспечиваться, в том числе, за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счет применения единой классификации, </w:t>
      </w:r>
      <w:r w:rsidR="00B3670C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общероссийских базовых (отраслевых) перечней (классификаторов) государственных и муниципальных услуг, оказываемых физическим лицам, а также регионального перечня (классификатора) государственных (муниципальных) услуг, не включенных в общероссийские базовые перечни (классификаторы), и работ, оказание и выполнение которых предусмотрено нормативными правовыми актами Грачевского района.</w:t>
      </w:r>
      <w:proofErr w:type="gramEnd"/>
    </w:p>
    <w:p w:rsidR="00B3670C" w:rsidRPr="000C181D" w:rsidRDefault="00B3670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Бюджетная политика направлена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3670C" w:rsidRPr="000C181D" w:rsidRDefault="00B3670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безусловное исполнение </w:t>
      </w:r>
      <w:hyperlink r:id="rId19" w:history="1">
        <w:r w:rsidRPr="000C181D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Указа</w:t>
        </w:r>
      </w:hyperlink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7 мая 2018 года N 204 "О национальных целях и стратегических задачах развития Российской Федерации на период до 2024 года" и утвержденных в целях его исполнения национальных, федеральных </w:t>
      </w:r>
      <w:r w:rsidR="0014063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региональных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проектов;</w:t>
      </w:r>
    </w:p>
    <w:p w:rsidR="00B3670C" w:rsidRPr="000C181D" w:rsidRDefault="00B3670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определение четких направлений расходования бюджетных средств с учетом реализации мероприятий, нацеленных на структурные изменения в отраслях социальной сферы в части создания условий и повышения роли некоммерческого сектора в предоставлении </w:t>
      </w:r>
      <w:r w:rsidR="0014063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услуг;</w:t>
      </w:r>
    </w:p>
    <w:p w:rsidR="00B3670C" w:rsidRPr="000C181D" w:rsidRDefault="00B3670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спектра услуг в сферах дошкольного и дополнительного образования, культуры, физкультуры и спорта;</w:t>
      </w:r>
    </w:p>
    <w:p w:rsidR="00B3670C" w:rsidRPr="000C181D" w:rsidRDefault="00B3670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значений показателей региональных проектов, установленных в муниципальных программах;</w:t>
      </w:r>
    </w:p>
    <w:p w:rsidR="00B3670C" w:rsidRPr="000C181D" w:rsidRDefault="00B3670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достижение значений показателей, установленных в соглашениях о предоставлении субсидий и иных межбюджетных трансфертов из </w:t>
      </w:r>
      <w:r w:rsidR="0014063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областного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</w:t>
      </w:r>
      <w:r w:rsidR="0014063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3670C" w:rsidRPr="000C181D" w:rsidRDefault="00B3670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совершенствование мер, направленных на обеспечение достижения муниципальными образованиями </w:t>
      </w:r>
      <w:r w:rsidR="0014063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значений показателей результативности использования межбюджетных субсидий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3670C" w:rsidRPr="000C181D" w:rsidRDefault="00B3670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значений показателей муниципальных заданий на оказание услуг (выполнение работ), установленных в муниципальных программах;</w:t>
      </w:r>
    </w:p>
    <w:p w:rsidR="00B3670C" w:rsidRPr="000C181D" w:rsidRDefault="00B3670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расчета норматива затрат на оказание работ исходя из подходов, разработанных министерством финансов Оренбургской области;</w:t>
      </w:r>
    </w:p>
    <w:p w:rsidR="00B3670C" w:rsidRPr="000C181D" w:rsidRDefault="00B3670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сокращение неэффективных расходов </w:t>
      </w:r>
      <w:r w:rsidR="0014063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учреждений, отчуждение их непрофильного имущества, а также прекращение реализации ими функций, не обусловленных полномочиями </w:t>
      </w:r>
      <w:r w:rsidR="0014063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3670C" w:rsidRPr="000C181D" w:rsidRDefault="00B3670C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применение общероссийских базовых (отраслевых) перечней (классификаторов) муниципальных услуг, оказываемых физическим лицам, а также регионального перечня (классификатора) муниципальных услуг, не включенных в общероссийские базовые перечни (классификаторы), и работ, оказание и выполнение которых предусмотрено нормативными правовыми актами </w:t>
      </w:r>
      <w:r w:rsidR="0014063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3670C" w:rsidRPr="000C181D" w:rsidRDefault="0014063B" w:rsidP="000C1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расходных обязательств источниками финансирования является необходимым условием реализации муниципальной  политики. Для этого будет подтвержден безусловный приоритет исполнения действующих обязательств. Инициативы и предложения по принятию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новых расходных обязательств будут ограничиваться, их рассмотрение будет возможно исключительно после соответствующей оценки их эффективности, пересмотра нормативных правовых актов, устанавливающих действующие расходные обязательства, и учитываться только при условии адекватной оптимизации расходов в з</w:t>
      </w:r>
      <w:r w:rsidR="000C181D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аданных бюджетных ограничениях.</w:t>
      </w:r>
    </w:p>
    <w:p w:rsidR="00870E43" w:rsidRPr="000C181D" w:rsidRDefault="00870E43" w:rsidP="00573FAB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>Принцип прозрачности и открытости будет подкреплен новыми практиками его реализации, в полном объеме будут проведены процессы по открытию бюджетных процедур.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долгосрочном периоде будут реализовываться следующие мероприятия: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1. Совершенствование механизмов формирования и реализации муниципальных программ.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целях создания условий для дальнейшей реализации программных документов продолжится работа по совершенствованию нормативной и методологической базы, необходимой для программно-целевого планирования и реализации районного бюджета в программном формате.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Внедренные механизмы проектного управления в муниципальные программы, механизмы управления налоговыми и неналоговыми расходами, механизмы оценки использования субсидий из областного бюджета будут совершенствоваться.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Продолжится включение в муниципальные программы не только приоритетных проектов Грачевского района, но и региональных проектов, направленных на реализацию национальных и федеральных проектов.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полной мере будет обеспечен учет показателей (индикаторов) муниципальных программ (подпрограмм), соответствующих показателям муниципальных заданий на оказание услуг (выполнение работ); показателей, содержащихся в соглашениях о предоставлении областных субсидий.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структуре основных мероприятий муниципальных программ (подпрограмм) приоритетные проекты и региональные проекты, направленные на реализацию национальных и федеральных проектов, получили обособленную кодировку.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2. Повышение эффективности оказания муниципальных услуг.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рамках реализации данного мероприятия будет продолжена работа по созданию стимулов для более рационального и экономного использования бюджетных средств (в том числе при размещении заказов и исполнении обязательств), сокращению доли неэффективных бюджетных расходов.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3. Обеспечение в полном объеме публичных нормативных обязательств.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4. Интенсивное внедрение новых механизмов управления финансами: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совершенствование механизмов обоснования бюджетных ассигнований путем внедрения в них прогнозной оценки результатов выделения средств, социального и (или) экономического эффекта от этого, а также путем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внедрения увязки результатов с показателями (индикаторами) муниципальных программ;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механизмов нормирования материальных затрат в натуральном выражении и нормирования труда.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5. Мониторинг деятельности муниципальных учреждений в целях оптимизации их количества, а также функций, структуры и численности работников таких учреждений.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6. Необходимость достижения приоритетов и целей, определенных в документах стратегического планирования, в условиях ограниченности бюджетных ресурсов увеличивает актуальность разработки и реализации мер по повышению эффективности использования бюджетных средств.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предстоящем периоде продолжится работа по повышению качества и эффективности реализации муниципальных программ как основного инструмента интеграции стратегического целеполагания, бюджетного планирования и операционного управления, а также эффективности и результативности предоставления межбюджетных субсидий в рамках программ.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исполнении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местных бюджетов должны быть предприняты меры по минимизации дебиторской задолженности по расходам, в том числе образующейся в связи с авансированием договоров (муниципальных контрактов). Достижению данной цели будет способствовать реализация мероприятий по повышению операционной эффективности управления средствами районного бюджета: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качества прогнозирования кассового плана;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применение казначейского сопровождения договоров (соглашений) при предоставлении из </w:t>
      </w:r>
      <w:r w:rsidR="00794344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субсидий юридическим лицам (за исключением субсидий, предоставляемых в порядке возмещения фактически произведенных затрат);</w:t>
      </w:r>
    </w:p>
    <w:p w:rsidR="00855B5D" w:rsidRPr="000C181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межбюджетных трансфертов, имеющих целевое назначение, в бюджеты муниципальных образований </w:t>
      </w:r>
      <w:r w:rsidR="00794344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фактическую потребность;</w:t>
      </w:r>
    </w:p>
    <w:p w:rsidR="00855B5D" w:rsidRDefault="00855B5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ограничение авансовых платежей при заключении </w:t>
      </w:r>
      <w:r w:rsidR="00794344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муниципальными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учреждениями </w:t>
      </w:r>
      <w:r w:rsidR="00794344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договоров о поставке товаров, работ, услуг.</w:t>
      </w:r>
    </w:p>
    <w:p w:rsidR="000C181D" w:rsidRPr="000C181D" w:rsidRDefault="000C181D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GoBack"/>
      <w:bookmarkEnd w:id="1"/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Направления долгосрочной бюджетной политики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сфере муниципальных программ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 целях придания действительно определяющей роли муниципальных программ в процессе бюджетного планирования необходимо решение следующих задач: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Исключение случаев разработки и принятия узконаправленных муниципальных программ и усиление межведомственного взаимодействия ответственных исполнителей, соисполнителей и участников муниципальных  программ.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 xml:space="preserve">Узконаправленные муниципальные программы не могут быть полноценными документами стратегического планирования. Разработка муниципальных программ должна осуществляться в соответствии с перечнем муниципальных программ, утвержденным постановлением администрации Грачевского района. Внесение изменений в указанный перечень должно осуществляться в случае, если разрабатываемые проекты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муниципальных 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программ отвечают приоритетам социально-экономического развития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, а их цели и задачи не являются узконаправленными и не дублируют цели и задачи действующих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муниципальных 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программ.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2. Планирование бюджетных ассигнований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районного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gramStart"/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бюджета</w:t>
      </w:r>
      <w:proofErr w:type="gramEnd"/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на реализацию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программ исходя из ожидаемых результатов реализации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программ.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В процессе планирования (уточнения) бюджетных ассигнований на реализацию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муниципальны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х программ главным должно стать достижение результатов реализации мероприятий и качественное обоснование необходимых для этого ресурсов, а не финансовое обеспечение основных мероприятий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программ.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Ключевая роль в решении данной задачи должна быть отведена такому механизму как обоснования бюджетных ассигнований.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3. Ориентирование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программ на достижение результатов, запланированных в стратегии развития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proofErr w:type="gramStart"/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 связи с постановкой Президентом Российской Федерации новых задач социально-экономического развития государства, а также в связи с внедрением национальных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федеральных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и региональных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проектов необходимо провести актуализацию стратегии развития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, а также плана мероприятий по ее реализации с учетом результатов, достигнутых при исполнении действующих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программ, указов Президента Российской Федерации в сфере социально-экономического развития от 7 мая 201</w:t>
      </w:r>
      <w:r w:rsidR="000C181D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года.</w:t>
      </w:r>
      <w:proofErr w:type="gramEnd"/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Работа по совершенствованию программно-целевого механизма планирования расходов и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управления будет построена по следующим направлениям: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1) включение в состав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программ региональных проектов, направленных на реализацию национальных и федеральных проектов, а также приоритетных проектов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и их показателей;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2) своевременная актуализация мероприятий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муниципальных 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программ в связи с изменениями параметров национальных, федеральных, региональных проектов;</w:t>
      </w:r>
    </w:p>
    <w:p w:rsidR="003A4393" w:rsidRPr="000C181D" w:rsidRDefault="003A4393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3) развитие в составе </w:t>
      </w:r>
      <w:r w:rsidR="000E5006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программ механизма управления налоговыми и неналоговыми расходами;</w:t>
      </w:r>
    </w:p>
    <w:p w:rsidR="003A4393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="003A4393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) дальнейшая работа по увеличению доли программных расходов </w:t>
      </w:r>
      <w:r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районного бюджета</w:t>
      </w:r>
      <w:r w:rsidR="003A4393" w:rsidRPr="000C18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;</w:t>
      </w:r>
    </w:p>
    <w:p w:rsidR="00C657B9" w:rsidRPr="000C181D" w:rsidRDefault="00C657B9" w:rsidP="00573FA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4393" w:rsidRPr="000C181D" w:rsidRDefault="00870E43" w:rsidP="00573F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Долговая политика и сбалансированность </w:t>
      </w:r>
    </w:p>
    <w:p w:rsidR="00870E43" w:rsidRPr="000C181D" w:rsidRDefault="00870E43" w:rsidP="00573F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бюджета </w:t>
      </w:r>
      <w:r w:rsidR="00BC1EB0"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Грачевского района </w:t>
      </w:r>
      <w:r w:rsidRPr="000C18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долгосрочный период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сбалансированности </w:t>
      </w:r>
      <w:r w:rsidR="005F014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в долгосрочном периоде является одной из основных задач бюджетной политики муниципального образования</w:t>
      </w:r>
      <w:r w:rsidR="00BC1EB0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Грачевский район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 Под сбалансированностью понимается соответствие расходных обязательств доходам бюджета. Основным критерием оценки сбалансированности бюджета является его устойчивость, то есть способность выполнять установленные расходными обязательствами задачи.</w:t>
      </w:r>
    </w:p>
    <w:p w:rsidR="00870E43" w:rsidRPr="000C181D" w:rsidRDefault="00870E43" w:rsidP="00573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Для повышения устойчивости бюджета федеральным и региональным законодательством предусмотрен ряд ограничений (условий). Так, в Бюджетном кодексе Российской Федерации введены ограничения на размер дефицита бюджета, а также на размер муниципального долга и объем расходов на обслуживание муниципального долга.</w:t>
      </w:r>
    </w:p>
    <w:p w:rsidR="009A10D6" w:rsidRPr="000C181D" w:rsidRDefault="00870E43" w:rsidP="00573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Стратегическая задача в управления муниципальным долгом </w:t>
      </w:r>
      <w:r w:rsidR="009A10D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Грачевского района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на долгосрочный период будет заключаться в осуществлении взвешенной долговой политики, сохранении умеренной долговой нагрузки, совершенствовании системы управления долговыми обязательствами</w:t>
      </w:r>
      <w:r w:rsidR="009A10D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 достижении значений показателей (индикаторов) муниципальной </w:t>
      </w:r>
      <w:hyperlink r:id="rId20" w:history="1">
        <w:r w:rsidR="009A10D6" w:rsidRPr="000C181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="009A10D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"Управление муниципальными финансами и муниципальным долгом Грачевского района"</w:t>
      </w:r>
      <w:r w:rsidR="006434D3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0E43" w:rsidRPr="000C181D" w:rsidRDefault="00870E43" w:rsidP="00573FAB">
      <w:pPr>
        <w:pStyle w:val="aff0"/>
        <w:ind w:firstLine="709"/>
        <w:jc w:val="both"/>
        <w:rPr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 xml:space="preserve">Политика в области управления муниципальным долгом на долгосрочную перспективу будет направлена </w:t>
      </w:r>
      <w:proofErr w:type="gramStart"/>
      <w:r w:rsidRPr="000C181D">
        <w:rPr>
          <w:color w:val="000000" w:themeColor="text1"/>
          <w:sz w:val="28"/>
          <w:szCs w:val="28"/>
        </w:rPr>
        <w:t>на</w:t>
      </w:r>
      <w:proofErr w:type="gramEnd"/>
      <w:r w:rsidRPr="000C181D">
        <w:rPr>
          <w:color w:val="000000" w:themeColor="text1"/>
          <w:sz w:val="28"/>
          <w:szCs w:val="28"/>
        </w:rPr>
        <w:t>:</w:t>
      </w:r>
    </w:p>
    <w:p w:rsidR="00870E43" w:rsidRPr="000C181D" w:rsidRDefault="00870E43" w:rsidP="00573FAB">
      <w:pPr>
        <w:pStyle w:val="aff0"/>
        <w:numPr>
          <w:ilvl w:val="0"/>
          <w:numId w:val="45"/>
        </w:numPr>
        <w:tabs>
          <w:tab w:val="left" w:pos="851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 xml:space="preserve">обеспечение сбалансированности </w:t>
      </w:r>
      <w:r w:rsidR="00BC1EB0" w:rsidRPr="000C181D">
        <w:rPr>
          <w:color w:val="000000" w:themeColor="text1"/>
          <w:sz w:val="28"/>
          <w:szCs w:val="28"/>
        </w:rPr>
        <w:t>районного</w:t>
      </w:r>
      <w:r w:rsidRPr="000C181D">
        <w:rPr>
          <w:color w:val="000000" w:themeColor="text1"/>
          <w:sz w:val="28"/>
          <w:szCs w:val="28"/>
        </w:rPr>
        <w:t xml:space="preserve"> бюджета;</w:t>
      </w:r>
    </w:p>
    <w:p w:rsidR="00870E43" w:rsidRPr="000C181D" w:rsidRDefault="00870E43" w:rsidP="00573FAB">
      <w:pPr>
        <w:pStyle w:val="aff0"/>
        <w:numPr>
          <w:ilvl w:val="0"/>
          <w:numId w:val="45"/>
        </w:numPr>
        <w:tabs>
          <w:tab w:val="left" w:pos="851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>развитие различных инструментов муниципальных заимствований;</w:t>
      </w:r>
    </w:p>
    <w:p w:rsidR="00870E43" w:rsidRPr="000C181D" w:rsidRDefault="00870E43" w:rsidP="00573FAB">
      <w:pPr>
        <w:pStyle w:val="aff0"/>
        <w:numPr>
          <w:ilvl w:val="0"/>
          <w:numId w:val="45"/>
        </w:numPr>
        <w:tabs>
          <w:tab w:val="left" w:pos="851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>совершенствование учета и отчетности по муниципально</w:t>
      </w:r>
      <w:r w:rsidR="00BC1EB0" w:rsidRPr="000C181D">
        <w:rPr>
          <w:color w:val="000000" w:themeColor="text1"/>
          <w:sz w:val="28"/>
          <w:szCs w:val="28"/>
        </w:rPr>
        <w:t>му</w:t>
      </w:r>
      <w:r w:rsidRPr="000C181D">
        <w:rPr>
          <w:color w:val="000000" w:themeColor="text1"/>
          <w:sz w:val="28"/>
          <w:szCs w:val="28"/>
        </w:rPr>
        <w:t xml:space="preserve"> долг</w:t>
      </w:r>
      <w:r w:rsidR="00BC1EB0" w:rsidRPr="000C181D">
        <w:rPr>
          <w:color w:val="000000" w:themeColor="text1"/>
          <w:sz w:val="28"/>
          <w:szCs w:val="28"/>
        </w:rPr>
        <w:t>у</w:t>
      </w:r>
      <w:r w:rsidRPr="000C181D">
        <w:rPr>
          <w:color w:val="000000" w:themeColor="text1"/>
          <w:sz w:val="28"/>
          <w:szCs w:val="28"/>
        </w:rPr>
        <w:t xml:space="preserve"> и обеспечение раскрытия информации о долге.</w:t>
      </w:r>
    </w:p>
    <w:p w:rsidR="00870E43" w:rsidRPr="000C181D" w:rsidRDefault="00870E43" w:rsidP="00573FAB">
      <w:pPr>
        <w:pStyle w:val="aff0"/>
        <w:ind w:firstLine="709"/>
        <w:jc w:val="both"/>
        <w:rPr>
          <w:color w:val="000000" w:themeColor="text1"/>
          <w:sz w:val="28"/>
          <w:szCs w:val="28"/>
        </w:rPr>
      </w:pPr>
      <w:r w:rsidRPr="000C181D">
        <w:rPr>
          <w:color w:val="000000" w:themeColor="text1"/>
          <w:sz w:val="28"/>
          <w:szCs w:val="28"/>
        </w:rPr>
        <w:t xml:space="preserve">Муниципальная долговая политика будет направлена на обеспечение платежеспособности муниципального образования </w:t>
      </w:r>
      <w:r w:rsidR="00CA74E8" w:rsidRPr="000C181D">
        <w:rPr>
          <w:color w:val="000000" w:themeColor="text1"/>
          <w:sz w:val="28"/>
          <w:szCs w:val="28"/>
        </w:rPr>
        <w:t>Грачевский район</w:t>
      </w:r>
      <w:r w:rsidRPr="000C181D">
        <w:rPr>
          <w:color w:val="000000" w:themeColor="text1"/>
          <w:sz w:val="28"/>
          <w:szCs w:val="28"/>
        </w:rPr>
        <w:t xml:space="preserve">, сохранение уровня муниципального долга на </w:t>
      </w:r>
      <w:r w:rsidR="00D573A3" w:rsidRPr="000C181D">
        <w:rPr>
          <w:color w:val="000000" w:themeColor="text1"/>
          <w:sz w:val="28"/>
          <w:szCs w:val="28"/>
        </w:rPr>
        <w:t>экономически безопасном уровне.</w:t>
      </w:r>
    </w:p>
    <w:p w:rsidR="00C628ED" w:rsidRPr="000C181D" w:rsidRDefault="00C628ED" w:rsidP="00573FA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Мероприятия по повышению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эффективности бюджетных расходов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В целях повышения эффективности бюджетных расходов необходимо: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активно использовать оценку эффективности бюджетных расходов уже на этапе планирования расходов;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рассмотреть вопрос об организации мониторинга бюджетной сети (количество учреждений, количество персонала, используемые фонды, объемы и качество предоставляемых муниципальных услуг в разрезе подведомственных учреждений);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провести оценку потребности в учреждениях с учетом необходимого (желаемого) уровня обеспеченности муниципальными услугами;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реализовать мероприятия по совершенствованию бюджетной сети (по отраслям), включая изменение типа существующих </w:t>
      </w:r>
      <w:r w:rsidR="00777CD0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учреждений, перепрофилирование учреждений, присоединение отдельных учреждений (объединение нескольких) к другим организациям;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продолжить практику создания централизованных бухгалтерий и осуществления централизации функций по учету и отчетности;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осуществлении бюджетных инвестиций предполагается использование механизмов государственно-частного партнерства, позволяющих привлечь инвестиции и услуги частных компаний для решения </w:t>
      </w:r>
      <w:r w:rsidR="00570B70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задач.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Одной из важных задач повышения эффективности бюджетных расходов является обеспечение широкого вовлечения граждан в процедуры обсуждения и принятия конкретных бюджетных решений, общественного контроля их эффективности и результативности.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обеспечения прозрачности и открытости </w:t>
      </w:r>
      <w:r w:rsidR="00570B70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финансов, повышения доступности и понятности информации о бюджете</w:t>
      </w:r>
      <w:r w:rsidR="00BB4C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продолжена регулярная практика публикации </w:t>
      </w: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интернет-брошюр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"Бюджет для граждан" к </w:t>
      </w:r>
      <w:r w:rsidR="00BB4C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решению о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бюджете</w:t>
      </w:r>
      <w:r w:rsidR="00BB4C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очередной финансовый год и на плановый период, а также об исполнении </w:t>
      </w:r>
      <w:r w:rsidR="00BB4C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за отчетный год</w:t>
      </w:r>
      <w:r w:rsidR="00BB4C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Действенным инструментом вовлечения граждан в бюджетный процесс являются:</w:t>
      </w:r>
    </w:p>
    <w:p w:rsidR="009A10D6" w:rsidRPr="000C181D" w:rsidRDefault="00BB4C22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инициативное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бюджетирование и народный бюджет </w:t>
      </w:r>
      <w:r w:rsidR="009A10D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позволяющее решать вопросы местного значения путем финансирования из областного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районного </w:t>
      </w:r>
      <w:r w:rsidR="009A10D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бюджет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9A10D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проектов, прошедших конкурсный отбор с участием самих граждан;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</w:t>
      </w:r>
      <w:r w:rsidR="00BB4C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 формирования комфортной городской среды в </w:t>
      </w:r>
      <w:proofErr w:type="spellStart"/>
      <w:r w:rsidR="00BB4C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Грачевском</w:t>
      </w:r>
      <w:proofErr w:type="spellEnd"/>
      <w:r w:rsidR="00BB4C22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районе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предусматривающих учет мнения жителей и организаций при реализации проектов по благоустройству общественных и (или) дворовых территорий.</w:t>
      </w:r>
    </w:p>
    <w:p w:rsidR="009A10D6" w:rsidRPr="000C181D" w:rsidRDefault="009A10D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Данные направления в Оренбургской области реализуются с 2017 года и позволяют охватить не только городское, но и сельское население области.</w:t>
      </w:r>
    </w:p>
    <w:p w:rsidR="00566C3C" w:rsidRPr="000C181D" w:rsidRDefault="00566C3C" w:rsidP="00573FA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4C22" w:rsidRPr="000C181D" w:rsidRDefault="00BB4C22" w:rsidP="00573F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Основные бюджетные риски</w:t>
      </w:r>
    </w:p>
    <w:p w:rsidR="00BB4C22" w:rsidRPr="000C181D" w:rsidRDefault="00BB4C22" w:rsidP="00573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4C22" w:rsidRPr="000C181D" w:rsidRDefault="00BB4C22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бюджетными рисками, возникающими в процессе реализации долгосрочного бюджетного прогноза, являются:</w:t>
      </w:r>
    </w:p>
    <w:p w:rsidR="00BB4C22" w:rsidRPr="000C181D" w:rsidRDefault="00BB4C22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1) невыполнение планируемых показателей по доходам районного бюджета в результате:</w:t>
      </w:r>
    </w:p>
    <w:p w:rsidR="00BB4C22" w:rsidRPr="000C181D" w:rsidRDefault="00BB4C22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на федеральном и областном уровне решений, приводящих к снижению доходной базы консолидированного бюджета Грачевского района или к возникновению выпадающих доходов районного бюджета;</w:t>
      </w:r>
    </w:p>
    <w:p w:rsidR="00BB4C22" w:rsidRPr="000C181D" w:rsidRDefault="00BB4C22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сокращения финансовой поддержки </w:t>
      </w:r>
      <w:r w:rsidR="00734E6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образований из областного бюджета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B4C22" w:rsidRPr="000C181D" w:rsidRDefault="00BB4C22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замедления темпов экономического развития </w:t>
      </w:r>
      <w:r w:rsidR="00734E6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B4C22" w:rsidRPr="000C181D" w:rsidRDefault="00BB4C22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неисполнение </w:t>
      </w:r>
      <w:proofErr w:type="spellStart"/>
      <w:r w:rsidR="00734E6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Грачевским</w:t>
      </w:r>
      <w:proofErr w:type="spellEnd"/>
      <w:r w:rsidR="00734E6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районом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принятых на себя расходных обязательств в результате невыполнения планируемых показателей по доходам </w:t>
      </w:r>
      <w:r w:rsidR="00734E6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районного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бюджета;</w:t>
      </w:r>
    </w:p>
    <w:p w:rsidR="00BB4C22" w:rsidRPr="000C181D" w:rsidRDefault="00BB4C22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увеличение долговой нагрузки </w:t>
      </w:r>
      <w:r w:rsidR="00734E6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(увеличение привлечения заимствований на выполнение </w:t>
      </w:r>
      <w:proofErr w:type="spellStart"/>
      <w:r w:rsidR="00734E6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Грачевским</w:t>
      </w:r>
      <w:proofErr w:type="spellEnd"/>
      <w:r w:rsidR="00734E6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районом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расходных обязательств) в результате невыполнения планируемых показателей по доходам </w:t>
      </w:r>
      <w:r w:rsidR="00734E67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бюджета.</w:t>
      </w:r>
    </w:p>
    <w:p w:rsidR="00566C3C" w:rsidRPr="000C181D" w:rsidRDefault="00566C3C" w:rsidP="00573FA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5006" w:rsidRPr="000C181D" w:rsidRDefault="006434D3" w:rsidP="00573F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0E5006" w:rsidRPr="000C18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Механизмы управления рисками, возникающими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 реализации долгосрочного бюджетного прогноза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5006" w:rsidRPr="000C181D" w:rsidRDefault="00262F0A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муниципального образования Грачевский район о</w:t>
      </w:r>
      <w:r w:rsidR="000E500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беспечивает сбалансированность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="000E500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бюджета, предпринимает меры по максимальному сокращению дефицита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="000E5006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бюджета.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2017 года в </w:t>
      </w:r>
      <w:proofErr w:type="spellStart"/>
      <w:r w:rsidR="00262F0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Грачевском</w:t>
      </w:r>
      <w:proofErr w:type="spellEnd"/>
      <w:r w:rsidR="00262F0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районе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действует </w:t>
      </w:r>
      <w:hyperlink r:id="rId21" w:history="1">
        <w:r w:rsidRPr="000C181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план</w:t>
        </w:r>
      </w:hyperlink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по оздоровлению </w:t>
      </w:r>
      <w:r w:rsidR="00262F0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 </w:t>
      </w:r>
      <w:r w:rsidR="00262F0A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2017 - 202</w:t>
      </w:r>
      <w:r w:rsidR="002002B1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 (постановление </w:t>
      </w:r>
      <w:r w:rsidR="002002B1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2002B1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2002B1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.2017 </w:t>
      </w:r>
      <w:r w:rsidR="002002B1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</w:t>
      </w:r>
      <w:r w:rsidR="002002B1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237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-п (далее - план).</w:t>
      </w:r>
      <w:proofErr w:type="gramEnd"/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плану в целях минимизации бюджетных рисков осуществляются: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1) меры, направленные на увеличение поступлений налоговых и неналоговых доходов, в том числе: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работы межведомственной комиссии по вопросам уплаты налогов и сокращения убыточности организаций;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оценки эффективности налоговых льгот (налоговых расходов);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оптимизация налоговых льгот и оснований для их применения по налогу на имущество организаций;</w:t>
      </w:r>
    </w:p>
    <w:p w:rsidR="002002B1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инвентаризация имущества (в том числе земельных участков), являющегося </w:t>
      </w:r>
      <w:r w:rsidR="002002B1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собственностью, 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мероприятий по легализации теневой занятости;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2) меры по оптимизации расходов, в том числе: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реструктуризации бюджетной сети в соответствии с программой реструктуризации;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разработка и утверждение норм материально-технического оснащения </w:t>
      </w:r>
      <w:r w:rsidR="002002B1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учреждений </w:t>
      </w:r>
      <w:r w:rsidR="002002B1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анализа перечней недвижимого имущества и особо ценного имущества, закрепленного за </w:t>
      </w:r>
      <w:r w:rsidR="00573FA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муниципальными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учреждениями </w:t>
      </w:r>
      <w:r w:rsidR="00573FA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сокращение случаев авансирования капитальных расходов в объекты капитального строительства с низкой сметной стоимостью;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сокращение приобретения основных средств, используемых в административно-хозяйственной, вспомогательной деятельности;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3) меры по сокращению  муниципального долга, в том числе: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недопущение планирования предоставления </w:t>
      </w:r>
      <w:r w:rsidR="00573FA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гарантий </w:t>
      </w:r>
      <w:r w:rsidR="00573FA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E5006" w:rsidRPr="000C181D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уровня дефицита </w:t>
      </w:r>
      <w:r w:rsidR="00573FA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бюджета, не влекущего увеличение роста заимствований и </w:t>
      </w:r>
      <w:r w:rsidR="00573FA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долга </w:t>
      </w:r>
      <w:r w:rsidR="00573FA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E5006" w:rsidRPr="00573FAB" w:rsidRDefault="000E5006" w:rsidP="00573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мониторинг долговых обязательств муниципальных образований </w:t>
      </w:r>
      <w:r w:rsidR="00573FAB" w:rsidRPr="000C181D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Грачевского района</w:t>
      </w:r>
      <w:r w:rsidRPr="00573FAB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sectPr w:rsidR="000E5006" w:rsidRPr="00573FAB" w:rsidSect="00DA715A">
      <w:headerReference w:type="default" r:id="rId22"/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87B" w:rsidRDefault="00EF387B">
      <w:pPr>
        <w:spacing w:after="0" w:line="240" w:lineRule="auto"/>
      </w:pPr>
      <w:r>
        <w:separator/>
      </w:r>
    </w:p>
  </w:endnote>
  <w:endnote w:type="continuationSeparator" w:id="0">
    <w:p w:rsidR="00EF387B" w:rsidRDefault="00EF3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87B" w:rsidRDefault="00EF387B">
      <w:pPr>
        <w:spacing w:after="0" w:line="240" w:lineRule="auto"/>
      </w:pPr>
      <w:r>
        <w:separator/>
      </w:r>
    </w:p>
  </w:footnote>
  <w:footnote w:type="continuationSeparator" w:id="0">
    <w:p w:rsidR="00EF387B" w:rsidRDefault="00EF3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87B" w:rsidRDefault="00EF387B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89801D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5A0401"/>
    <w:multiLevelType w:val="hybridMultilevel"/>
    <w:tmpl w:val="F374333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15C5746"/>
    <w:multiLevelType w:val="hybridMultilevel"/>
    <w:tmpl w:val="C728FFAA"/>
    <w:lvl w:ilvl="0" w:tplc="2E9CA46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AB448C"/>
    <w:multiLevelType w:val="hybridMultilevel"/>
    <w:tmpl w:val="B4443A1E"/>
    <w:lvl w:ilvl="0" w:tplc="01C40A0E">
      <w:start w:val="1"/>
      <w:numFmt w:val="decimal"/>
      <w:lvlText w:val="5.3.5.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A884236"/>
    <w:multiLevelType w:val="hybridMultilevel"/>
    <w:tmpl w:val="495CC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F35F96"/>
    <w:multiLevelType w:val="hybridMultilevel"/>
    <w:tmpl w:val="F890550A"/>
    <w:lvl w:ilvl="0" w:tplc="1B40DD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3B567B"/>
    <w:multiLevelType w:val="multilevel"/>
    <w:tmpl w:val="1828FA7A"/>
    <w:styleLink w:val="3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pStyle w:val="-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4C4BE1"/>
    <w:multiLevelType w:val="hybridMultilevel"/>
    <w:tmpl w:val="659A2E5C"/>
    <w:lvl w:ilvl="0" w:tplc="F76A2824">
      <w:start w:val="1"/>
      <w:numFmt w:val="bullet"/>
      <w:lvlText w:val=""/>
      <w:lvlJc w:val="left"/>
      <w:pPr>
        <w:ind w:left="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8">
    <w:nsid w:val="155D3329"/>
    <w:multiLevelType w:val="hybridMultilevel"/>
    <w:tmpl w:val="F890550A"/>
    <w:lvl w:ilvl="0" w:tplc="1B40DD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987370"/>
    <w:multiLevelType w:val="hybridMultilevel"/>
    <w:tmpl w:val="C928951C"/>
    <w:lvl w:ilvl="0" w:tplc="1674B5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8070700"/>
    <w:multiLevelType w:val="hybridMultilevel"/>
    <w:tmpl w:val="6AA4B218"/>
    <w:lvl w:ilvl="0" w:tplc="2E9CA464">
      <w:start w:val="1"/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197B3962"/>
    <w:multiLevelType w:val="hybridMultilevel"/>
    <w:tmpl w:val="905ECC58"/>
    <w:lvl w:ilvl="0" w:tplc="D9E258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A2B18B1"/>
    <w:multiLevelType w:val="hybridMultilevel"/>
    <w:tmpl w:val="8202FCDA"/>
    <w:lvl w:ilvl="0" w:tplc="F202F87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8D358A"/>
    <w:multiLevelType w:val="hybridMultilevel"/>
    <w:tmpl w:val="B5D2D97A"/>
    <w:lvl w:ilvl="0" w:tplc="B3541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2BE129D"/>
    <w:multiLevelType w:val="hybridMultilevel"/>
    <w:tmpl w:val="BBA0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01CF9"/>
    <w:multiLevelType w:val="hybridMultilevel"/>
    <w:tmpl w:val="DE4A4A70"/>
    <w:lvl w:ilvl="0" w:tplc="3BCC7A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40D3812"/>
    <w:multiLevelType w:val="hybridMultilevel"/>
    <w:tmpl w:val="7D7EEA54"/>
    <w:lvl w:ilvl="0" w:tplc="2E9CA46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5A15D3D"/>
    <w:multiLevelType w:val="hybridMultilevel"/>
    <w:tmpl w:val="55E6E074"/>
    <w:lvl w:ilvl="0" w:tplc="2E9CA46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6A129CE"/>
    <w:multiLevelType w:val="multilevel"/>
    <w:tmpl w:val="19403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27220E9B"/>
    <w:multiLevelType w:val="hybridMultilevel"/>
    <w:tmpl w:val="1A966044"/>
    <w:lvl w:ilvl="0" w:tplc="2E9CA46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A134FEB"/>
    <w:multiLevelType w:val="multilevel"/>
    <w:tmpl w:val="6E54E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D886C3A"/>
    <w:multiLevelType w:val="hybridMultilevel"/>
    <w:tmpl w:val="663A49B2"/>
    <w:lvl w:ilvl="0" w:tplc="2E9CA464">
      <w:start w:val="1"/>
      <w:numFmt w:val="bullet"/>
      <w:lvlText w:val="-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DCA4945"/>
    <w:multiLevelType w:val="hybridMultilevel"/>
    <w:tmpl w:val="9F32D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4F4698"/>
    <w:multiLevelType w:val="hybridMultilevel"/>
    <w:tmpl w:val="DEDE9D7A"/>
    <w:lvl w:ilvl="0" w:tplc="7F7C55C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31891A73"/>
    <w:multiLevelType w:val="hybridMultilevel"/>
    <w:tmpl w:val="E11455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35AC32D1"/>
    <w:multiLevelType w:val="hybridMultilevel"/>
    <w:tmpl w:val="51E4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7057B3F"/>
    <w:multiLevelType w:val="hybridMultilevel"/>
    <w:tmpl w:val="85081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1655BC"/>
    <w:multiLevelType w:val="hybridMultilevel"/>
    <w:tmpl w:val="BFB2A058"/>
    <w:lvl w:ilvl="0" w:tplc="E0B28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B892F5B"/>
    <w:multiLevelType w:val="hybridMultilevel"/>
    <w:tmpl w:val="EBDAC328"/>
    <w:lvl w:ilvl="0" w:tplc="2E9CA46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3ECE1348"/>
    <w:multiLevelType w:val="hybridMultilevel"/>
    <w:tmpl w:val="A2F66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4E2ECB"/>
    <w:multiLevelType w:val="hybridMultilevel"/>
    <w:tmpl w:val="C0B444F8"/>
    <w:lvl w:ilvl="0" w:tplc="2C8C4C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47B0605D"/>
    <w:multiLevelType w:val="hybridMultilevel"/>
    <w:tmpl w:val="A434077E"/>
    <w:lvl w:ilvl="0" w:tplc="CC58D7CE">
      <w:start w:val="1"/>
      <w:numFmt w:val="decimal"/>
      <w:lvlText w:val="%1."/>
      <w:lvlJc w:val="left"/>
      <w:pPr>
        <w:ind w:left="-774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2">
    <w:nsid w:val="4C2F69F9"/>
    <w:multiLevelType w:val="hybridMultilevel"/>
    <w:tmpl w:val="DFD81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2F50B7"/>
    <w:multiLevelType w:val="hybridMultilevel"/>
    <w:tmpl w:val="1DC8F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2073FE"/>
    <w:multiLevelType w:val="hybridMultilevel"/>
    <w:tmpl w:val="69C04AF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4F4F60B4"/>
    <w:multiLevelType w:val="hybridMultilevel"/>
    <w:tmpl w:val="5E7AC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F6451A"/>
    <w:multiLevelType w:val="hybridMultilevel"/>
    <w:tmpl w:val="62500A2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53B1698E"/>
    <w:multiLevelType w:val="hybridMultilevel"/>
    <w:tmpl w:val="78B89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4E7D98"/>
    <w:multiLevelType w:val="hybridMultilevel"/>
    <w:tmpl w:val="20AA8584"/>
    <w:lvl w:ilvl="0" w:tplc="2E9CA46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DEB4CBB"/>
    <w:multiLevelType w:val="hybridMultilevel"/>
    <w:tmpl w:val="8FB0B906"/>
    <w:lvl w:ilvl="0" w:tplc="BE94BD8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5E147256"/>
    <w:multiLevelType w:val="hybridMultilevel"/>
    <w:tmpl w:val="557AC3CE"/>
    <w:lvl w:ilvl="0" w:tplc="240AF5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06C51A7"/>
    <w:multiLevelType w:val="hybridMultilevel"/>
    <w:tmpl w:val="858CDD40"/>
    <w:lvl w:ilvl="0" w:tplc="4D98258C">
      <w:start w:val="1"/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64A72045"/>
    <w:multiLevelType w:val="hybridMultilevel"/>
    <w:tmpl w:val="2138EB8C"/>
    <w:lvl w:ilvl="0" w:tplc="2B6888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50E0604"/>
    <w:multiLevelType w:val="hybridMultilevel"/>
    <w:tmpl w:val="3202F648"/>
    <w:lvl w:ilvl="0" w:tplc="14B4C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6719020D"/>
    <w:multiLevelType w:val="hybridMultilevel"/>
    <w:tmpl w:val="BF966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0E00FC"/>
    <w:multiLevelType w:val="hybridMultilevel"/>
    <w:tmpl w:val="C3C025B0"/>
    <w:lvl w:ilvl="0" w:tplc="2E9CA46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57601AE"/>
    <w:multiLevelType w:val="hybridMultilevel"/>
    <w:tmpl w:val="5FDCE5CE"/>
    <w:lvl w:ilvl="0" w:tplc="FFFFFFFF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7906272B"/>
    <w:multiLevelType w:val="hybridMultilevel"/>
    <w:tmpl w:val="F890550A"/>
    <w:lvl w:ilvl="0" w:tplc="1B40DD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B362270"/>
    <w:multiLevelType w:val="hybridMultilevel"/>
    <w:tmpl w:val="59DE27A2"/>
    <w:lvl w:ilvl="0" w:tplc="194833FA">
      <w:start w:val="5"/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47"/>
  </w:num>
  <w:num w:numId="3">
    <w:abstractNumId w:val="8"/>
  </w:num>
  <w:num w:numId="4">
    <w:abstractNumId w:val="22"/>
  </w:num>
  <w:num w:numId="5">
    <w:abstractNumId w:val="33"/>
  </w:num>
  <w:num w:numId="6">
    <w:abstractNumId w:val="14"/>
  </w:num>
  <w:num w:numId="7">
    <w:abstractNumId w:val="40"/>
  </w:num>
  <w:num w:numId="8">
    <w:abstractNumId w:val="37"/>
  </w:num>
  <w:num w:numId="9">
    <w:abstractNumId w:val="32"/>
  </w:num>
  <w:num w:numId="10">
    <w:abstractNumId w:val="35"/>
  </w:num>
  <w:num w:numId="11">
    <w:abstractNumId w:val="30"/>
  </w:num>
  <w:num w:numId="12">
    <w:abstractNumId w:val="29"/>
  </w:num>
  <w:num w:numId="13">
    <w:abstractNumId w:val="3"/>
  </w:num>
  <w:num w:numId="14">
    <w:abstractNumId w:val="41"/>
  </w:num>
  <w:num w:numId="15">
    <w:abstractNumId w:val="27"/>
  </w:num>
  <w:num w:numId="16">
    <w:abstractNumId w:val="48"/>
  </w:num>
  <w:num w:numId="17">
    <w:abstractNumId w:val="12"/>
  </w:num>
  <w:num w:numId="18">
    <w:abstractNumId w:val="42"/>
  </w:num>
  <w:num w:numId="19">
    <w:abstractNumId w:val="1"/>
  </w:num>
  <w:num w:numId="20">
    <w:abstractNumId w:val="11"/>
  </w:num>
  <w:num w:numId="21">
    <w:abstractNumId w:val="9"/>
  </w:num>
  <w:num w:numId="22">
    <w:abstractNumId w:val="34"/>
  </w:num>
  <w:num w:numId="23">
    <w:abstractNumId w:val="36"/>
  </w:num>
  <w:num w:numId="24">
    <w:abstractNumId w:val="4"/>
  </w:num>
  <w:num w:numId="25">
    <w:abstractNumId w:val="24"/>
  </w:num>
  <w:num w:numId="26">
    <w:abstractNumId w:val="39"/>
  </w:num>
  <w:num w:numId="27">
    <w:abstractNumId w:val="31"/>
  </w:num>
  <w:num w:numId="28">
    <w:abstractNumId w:val="7"/>
  </w:num>
  <w:num w:numId="29">
    <w:abstractNumId w:val="23"/>
  </w:num>
  <w:num w:numId="30">
    <w:abstractNumId w:val="15"/>
  </w:num>
  <w:num w:numId="31">
    <w:abstractNumId w:val="6"/>
  </w:num>
  <w:num w:numId="32">
    <w:abstractNumId w:val="46"/>
  </w:num>
  <w:num w:numId="33">
    <w:abstractNumId w:val="13"/>
  </w:num>
  <w:num w:numId="34">
    <w:abstractNumId w:val="26"/>
  </w:num>
  <w:num w:numId="35">
    <w:abstractNumId w:val="44"/>
  </w:num>
  <w:num w:numId="36">
    <w:abstractNumId w:val="25"/>
  </w:num>
  <w:num w:numId="37">
    <w:abstractNumId w:val="2"/>
  </w:num>
  <w:num w:numId="38">
    <w:abstractNumId w:val="38"/>
  </w:num>
  <w:num w:numId="39">
    <w:abstractNumId w:val="10"/>
  </w:num>
  <w:num w:numId="40">
    <w:abstractNumId w:val="45"/>
  </w:num>
  <w:num w:numId="41">
    <w:abstractNumId w:val="17"/>
  </w:num>
  <w:num w:numId="42">
    <w:abstractNumId w:val="19"/>
  </w:num>
  <w:num w:numId="43">
    <w:abstractNumId w:val="28"/>
  </w:num>
  <w:num w:numId="44">
    <w:abstractNumId w:val="16"/>
  </w:num>
  <w:num w:numId="45">
    <w:abstractNumId w:val="21"/>
  </w:num>
  <w:num w:numId="46">
    <w:abstractNumId w:val="43"/>
  </w:num>
  <w:num w:numId="47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852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0E43"/>
    <w:rsid w:val="0000130D"/>
    <w:rsid w:val="00004295"/>
    <w:rsid w:val="000139A8"/>
    <w:rsid w:val="0001761D"/>
    <w:rsid w:val="00017914"/>
    <w:rsid w:val="00030555"/>
    <w:rsid w:val="000501F3"/>
    <w:rsid w:val="00062365"/>
    <w:rsid w:val="00070E1E"/>
    <w:rsid w:val="00072E9C"/>
    <w:rsid w:val="00083CAF"/>
    <w:rsid w:val="000977CC"/>
    <w:rsid w:val="000C0893"/>
    <w:rsid w:val="000C181D"/>
    <w:rsid w:val="000D4D32"/>
    <w:rsid w:val="000E5006"/>
    <w:rsid w:val="000F42C2"/>
    <w:rsid w:val="001036BA"/>
    <w:rsid w:val="00113232"/>
    <w:rsid w:val="00126BA3"/>
    <w:rsid w:val="00132F71"/>
    <w:rsid w:val="00136522"/>
    <w:rsid w:val="0014063B"/>
    <w:rsid w:val="0014659C"/>
    <w:rsid w:val="00150E3F"/>
    <w:rsid w:val="001572FD"/>
    <w:rsid w:val="0019487F"/>
    <w:rsid w:val="001A71A6"/>
    <w:rsid w:val="002002B1"/>
    <w:rsid w:val="00201525"/>
    <w:rsid w:val="00213561"/>
    <w:rsid w:val="00262F0A"/>
    <w:rsid w:val="00265367"/>
    <w:rsid w:val="00266908"/>
    <w:rsid w:val="00272827"/>
    <w:rsid w:val="0027550F"/>
    <w:rsid w:val="00293C14"/>
    <w:rsid w:val="002C25C9"/>
    <w:rsid w:val="002D059A"/>
    <w:rsid w:val="002D24A3"/>
    <w:rsid w:val="002D55D0"/>
    <w:rsid w:val="002F6CDA"/>
    <w:rsid w:val="00310179"/>
    <w:rsid w:val="0031645C"/>
    <w:rsid w:val="00323ED9"/>
    <w:rsid w:val="00327CA3"/>
    <w:rsid w:val="003771DE"/>
    <w:rsid w:val="00377B4F"/>
    <w:rsid w:val="00391CAF"/>
    <w:rsid w:val="003A4393"/>
    <w:rsid w:val="003D725C"/>
    <w:rsid w:val="003F7E09"/>
    <w:rsid w:val="00407083"/>
    <w:rsid w:val="00446EC9"/>
    <w:rsid w:val="004B5829"/>
    <w:rsid w:val="004C58B1"/>
    <w:rsid w:val="00513B3C"/>
    <w:rsid w:val="00515DDD"/>
    <w:rsid w:val="005309FE"/>
    <w:rsid w:val="005479DB"/>
    <w:rsid w:val="00551F29"/>
    <w:rsid w:val="00566C3C"/>
    <w:rsid w:val="005675B6"/>
    <w:rsid w:val="00567919"/>
    <w:rsid w:val="00570B70"/>
    <w:rsid w:val="00573FAB"/>
    <w:rsid w:val="00575F6E"/>
    <w:rsid w:val="00593BCB"/>
    <w:rsid w:val="005B617D"/>
    <w:rsid w:val="005D4238"/>
    <w:rsid w:val="005D432A"/>
    <w:rsid w:val="005F0146"/>
    <w:rsid w:val="005F5CF9"/>
    <w:rsid w:val="00626187"/>
    <w:rsid w:val="0063152B"/>
    <w:rsid w:val="006434D3"/>
    <w:rsid w:val="00645808"/>
    <w:rsid w:val="00660EEF"/>
    <w:rsid w:val="00673B00"/>
    <w:rsid w:val="006A7605"/>
    <w:rsid w:val="006B2DE9"/>
    <w:rsid w:val="006D234F"/>
    <w:rsid w:val="006F6610"/>
    <w:rsid w:val="00720424"/>
    <w:rsid w:val="007224AF"/>
    <w:rsid w:val="00724384"/>
    <w:rsid w:val="00725B6E"/>
    <w:rsid w:val="00734E67"/>
    <w:rsid w:val="00742265"/>
    <w:rsid w:val="0074298C"/>
    <w:rsid w:val="00754077"/>
    <w:rsid w:val="00754AAA"/>
    <w:rsid w:val="00777CD0"/>
    <w:rsid w:val="00794344"/>
    <w:rsid w:val="007C443E"/>
    <w:rsid w:val="007C5103"/>
    <w:rsid w:val="007C6736"/>
    <w:rsid w:val="007C7B76"/>
    <w:rsid w:val="00835A31"/>
    <w:rsid w:val="00843876"/>
    <w:rsid w:val="00855B5D"/>
    <w:rsid w:val="00856852"/>
    <w:rsid w:val="008648E8"/>
    <w:rsid w:val="00870E43"/>
    <w:rsid w:val="00876270"/>
    <w:rsid w:val="008D3A10"/>
    <w:rsid w:val="008D5DF2"/>
    <w:rsid w:val="00903132"/>
    <w:rsid w:val="00911D2C"/>
    <w:rsid w:val="00914103"/>
    <w:rsid w:val="00935E1F"/>
    <w:rsid w:val="00941AB2"/>
    <w:rsid w:val="00960F98"/>
    <w:rsid w:val="009626FB"/>
    <w:rsid w:val="00964FB4"/>
    <w:rsid w:val="009876C8"/>
    <w:rsid w:val="009A0481"/>
    <w:rsid w:val="009A10D6"/>
    <w:rsid w:val="009B0136"/>
    <w:rsid w:val="009B598D"/>
    <w:rsid w:val="009E7700"/>
    <w:rsid w:val="00A04439"/>
    <w:rsid w:val="00A04EFC"/>
    <w:rsid w:val="00A06C3F"/>
    <w:rsid w:val="00A1085C"/>
    <w:rsid w:val="00A153D6"/>
    <w:rsid w:val="00A43376"/>
    <w:rsid w:val="00A611F8"/>
    <w:rsid w:val="00A61322"/>
    <w:rsid w:val="00A77957"/>
    <w:rsid w:val="00A835EB"/>
    <w:rsid w:val="00A84BA1"/>
    <w:rsid w:val="00A92DE1"/>
    <w:rsid w:val="00AA6497"/>
    <w:rsid w:val="00AC0235"/>
    <w:rsid w:val="00AC75F0"/>
    <w:rsid w:val="00AF1077"/>
    <w:rsid w:val="00AF2A0D"/>
    <w:rsid w:val="00AF37A6"/>
    <w:rsid w:val="00B20026"/>
    <w:rsid w:val="00B3670C"/>
    <w:rsid w:val="00B55CDF"/>
    <w:rsid w:val="00B6024D"/>
    <w:rsid w:val="00B85828"/>
    <w:rsid w:val="00B94CA7"/>
    <w:rsid w:val="00BA5047"/>
    <w:rsid w:val="00BB3A00"/>
    <w:rsid w:val="00BB4C22"/>
    <w:rsid w:val="00BC1EB0"/>
    <w:rsid w:val="00BD1E76"/>
    <w:rsid w:val="00BD2E48"/>
    <w:rsid w:val="00BE5A6E"/>
    <w:rsid w:val="00BE699A"/>
    <w:rsid w:val="00BF3031"/>
    <w:rsid w:val="00C02D6A"/>
    <w:rsid w:val="00C0516F"/>
    <w:rsid w:val="00C13A3A"/>
    <w:rsid w:val="00C14AED"/>
    <w:rsid w:val="00C179B5"/>
    <w:rsid w:val="00C21ADA"/>
    <w:rsid w:val="00C31DA3"/>
    <w:rsid w:val="00C34342"/>
    <w:rsid w:val="00C34B80"/>
    <w:rsid w:val="00C47B9B"/>
    <w:rsid w:val="00C5419A"/>
    <w:rsid w:val="00C61529"/>
    <w:rsid w:val="00C628ED"/>
    <w:rsid w:val="00C651EA"/>
    <w:rsid w:val="00C657B9"/>
    <w:rsid w:val="00CA74E8"/>
    <w:rsid w:val="00CB3246"/>
    <w:rsid w:val="00CB657A"/>
    <w:rsid w:val="00CC6E63"/>
    <w:rsid w:val="00D10A7C"/>
    <w:rsid w:val="00D36705"/>
    <w:rsid w:val="00D573A3"/>
    <w:rsid w:val="00D8414C"/>
    <w:rsid w:val="00D851B9"/>
    <w:rsid w:val="00D86075"/>
    <w:rsid w:val="00DA715A"/>
    <w:rsid w:val="00DB3D66"/>
    <w:rsid w:val="00DC4ACC"/>
    <w:rsid w:val="00DF44FA"/>
    <w:rsid w:val="00E047B9"/>
    <w:rsid w:val="00E20433"/>
    <w:rsid w:val="00E33A7D"/>
    <w:rsid w:val="00E524A3"/>
    <w:rsid w:val="00E568BF"/>
    <w:rsid w:val="00E6225F"/>
    <w:rsid w:val="00E6591B"/>
    <w:rsid w:val="00E71B13"/>
    <w:rsid w:val="00E8040C"/>
    <w:rsid w:val="00E83180"/>
    <w:rsid w:val="00E96CA1"/>
    <w:rsid w:val="00EA5219"/>
    <w:rsid w:val="00EB64B6"/>
    <w:rsid w:val="00EE1227"/>
    <w:rsid w:val="00EE2AA5"/>
    <w:rsid w:val="00EF00AA"/>
    <w:rsid w:val="00EF387B"/>
    <w:rsid w:val="00F02A12"/>
    <w:rsid w:val="00F54D5C"/>
    <w:rsid w:val="00F56B55"/>
    <w:rsid w:val="00F5741D"/>
    <w:rsid w:val="00F665DC"/>
    <w:rsid w:val="00F72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A77957"/>
  </w:style>
  <w:style w:type="paragraph" w:styleId="1">
    <w:name w:val="heading 1"/>
    <w:basedOn w:val="a"/>
    <w:next w:val="a"/>
    <w:link w:val="10"/>
    <w:uiPriority w:val="99"/>
    <w:qFormat/>
    <w:rsid w:val="00870E43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70E43"/>
    <w:pPr>
      <w:keepNext/>
      <w:keepLines/>
      <w:spacing w:before="200" w:after="0" w:line="240" w:lineRule="auto"/>
      <w:outlineLvl w:val="1"/>
    </w:pPr>
    <w:rPr>
      <w:rFonts w:ascii="Cambria" w:eastAsia="Calibri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70E43"/>
    <w:rPr>
      <w:rFonts w:ascii="Cambria" w:eastAsia="Calibri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870E43"/>
    <w:rPr>
      <w:rFonts w:ascii="Cambria" w:eastAsia="Calibri" w:hAnsi="Cambria" w:cs="Cambria"/>
      <w:b/>
      <w:bCs/>
      <w:color w:val="4F81BD"/>
      <w:sz w:val="26"/>
      <w:szCs w:val="26"/>
    </w:rPr>
  </w:style>
  <w:style w:type="character" w:styleId="a3">
    <w:name w:val="Hyperlink"/>
    <w:basedOn w:val="a0"/>
    <w:uiPriority w:val="99"/>
    <w:rsid w:val="00870E43"/>
    <w:rPr>
      <w:color w:val="0000FF"/>
      <w:u w:val="single"/>
    </w:rPr>
  </w:style>
  <w:style w:type="paragraph" w:styleId="11">
    <w:name w:val="toc 1"/>
    <w:basedOn w:val="a"/>
    <w:next w:val="a"/>
    <w:autoRedefine/>
    <w:uiPriority w:val="99"/>
    <w:semiHidden/>
    <w:rsid w:val="00870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OC Heading"/>
    <w:basedOn w:val="1"/>
    <w:next w:val="a"/>
    <w:uiPriority w:val="99"/>
    <w:qFormat/>
    <w:rsid w:val="00870E4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5">
    <w:name w:val="header"/>
    <w:basedOn w:val="a"/>
    <w:link w:val="a6"/>
    <w:uiPriority w:val="99"/>
    <w:rsid w:val="00870E4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870E43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870E4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870E43"/>
    <w:rPr>
      <w:rFonts w:ascii="Times New Roman" w:eastAsia="Calibri" w:hAnsi="Times New Roman" w:cs="Times New Roman"/>
      <w:sz w:val="24"/>
      <w:szCs w:val="24"/>
    </w:rPr>
  </w:style>
  <w:style w:type="paragraph" w:styleId="21">
    <w:name w:val="toc 2"/>
    <w:basedOn w:val="a"/>
    <w:next w:val="a"/>
    <w:autoRedefine/>
    <w:uiPriority w:val="99"/>
    <w:semiHidden/>
    <w:rsid w:val="00870E4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870E4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0E43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70E4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note text"/>
    <w:aliases w:val="single space,Текст сноски-FN,Footnote Text Char Знак Знак,Footnote Text Char Знак,Текст сноски Знак Знак Знак,Oaeno niinee-FN,Oaeno niinee Ciae,Table_Footnote_last,Текст сноски1,Текст сноски-FN1,Текст сноски Знак1 Знак,Знак1"/>
    <w:basedOn w:val="a"/>
    <w:link w:val="ad"/>
    <w:uiPriority w:val="99"/>
    <w:semiHidden/>
    <w:rsid w:val="00870E4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Текст сноски Знак"/>
    <w:aliases w:val="single space Знак,Текст сноски-FN Знак,Footnote Text Char Знак Знак Знак,Footnote Text Char Знак Знак1,Текст сноски Знак Знак Знак Знак,Oaeno niinee-FN Знак,Oaeno niinee Ciae Знак,Table_Footnote_last Знак,Текст сноски1 Знак,Знак1 Знак"/>
    <w:basedOn w:val="a0"/>
    <w:link w:val="ac"/>
    <w:uiPriority w:val="99"/>
    <w:semiHidden/>
    <w:rsid w:val="00870E43"/>
    <w:rPr>
      <w:rFonts w:ascii="Times New Roman" w:eastAsia="Calibri" w:hAnsi="Times New Roman" w:cs="Times New Roman"/>
      <w:sz w:val="20"/>
      <w:szCs w:val="20"/>
    </w:rPr>
  </w:style>
  <w:style w:type="character" w:styleId="ae">
    <w:name w:val="footnote reference"/>
    <w:aliases w:val="Знак сноски 1,Знак сноски-FN,Ciae niinee-FN,Referencia nota al pie,Ciae niinee 1,SUPERS"/>
    <w:basedOn w:val="a0"/>
    <w:uiPriority w:val="99"/>
    <w:semiHidden/>
    <w:rsid w:val="00870E43"/>
    <w:rPr>
      <w:vertAlign w:val="superscript"/>
    </w:rPr>
  </w:style>
  <w:style w:type="paragraph" w:customStyle="1" w:styleId="Style1">
    <w:name w:val="Style1"/>
    <w:basedOn w:val="a"/>
    <w:uiPriority w:val="99"/>
    <w:rsid w:val="00870E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870E4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870E43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6">
    <w:name w:val="Font Style56"/>
    <w:uiPriority w:val="99"/>
    <w:rsid w:val="00870E43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870E43"/>
    <w:rPr>
      <w:rFonts w:ascii="Times New Roman" w:hAnsi="Times New Roman" w:cs="Times New Roman"/>
      <w:sz w:val="20"/>
      <w:szCs w:val="20"/>
    </w:rPr>
  </w:style>
  <w:style w:type="character" w:customStyle="1" w:styleId="date2">
    <w:name w:val="date2"/>
    <w:uiPriority w:val="99"/>
    <w:rsid w:val="00870E43"/>
    <w:rPr>
      <w:rFonts w:ascii="Trebuchet MS" w:hAnsi="Trebuchet MS" w:cs="Trebuchet MS"/>
      <w:color w:val="auto"/>
      <w:sz w:val="22"/>
      <w:szCs w:val="22"/>
    </w:rPr>
  </w:style>
  <w:style w:type="paragraph" w:styleId="af">
    <w:name w:val="Normal (Web)"/>
    <w:basedOn w:val="a"/>
    <w:uiPriority w:val="99"/>
    <w:rsid w:val="0087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FollowedHyperlink"/>
    <w:basedOn w:val="a0"/>
    <w:uiPriority w:val="99"/>
    <w:semiHidden/>
    <w:rsid w:val="00870E43"/>
    <w:rPr>
      <w:color w:val="800080"/>
      <w:u w:val="single"/>
    </w:rPr>
  </w:style>
  <w:style w:type="paragraph" w:customStyle="1" w:styleId="xl73">
    <w:name w:val="xl73"/>
    <w:basedOn w:val="a"/>
    <w:uiPriority w:val="99"/>
    <w:rsid w:val="0087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uiPriority w:val="99"/>
    <w:rsid w:val="0087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6">
    <w:name w:val="xl76"/>
    <w:basedOn w:val="a"/>
    <w:rsid w:val="0087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table" w:styleId="af1">
    <w:name w:val="Table Grid"/>
    <w:basedOn w:val="a1"/>
    <w:uiPriority w:val="59"/>
    <w:rsid w:val="00870E4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Обычный (паспорт)"/>
    <w:basedOn w:val="a"/>
    <w:uiPriority w:val="99"/>
    <w:rsid w:val="00870E4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3">
    <w:name w:val="Обычный в таблице"/>
    <w:basedOn w:val="a"/>
    <w:uiPriority w:val="99"/>
    <w:rsid w:val="00870E43"/>
    <w:pPr>
      <w:spacing w:before="120" w:after="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af4">
    <w:name w:val="Заголовок отчета"/>
    <w:basedOn w:val="a"/>
    <w:uiPriority w:val="99"/>
    <w:rsid w:val="00870E43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FontStyle11">
    <w:name w:val="Font Style11"/>
    <w:uiPriority w:val="99"/>
    <w:rsid w:val="00870E43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870E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uiPriority w:val="99"/>
    <w:rsid w:val="00870E43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70E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5">
    <w:name w:val="endnote text"/>
    <w:basedOn w:val="a"/>
    <w:link w:val="af6"/>
    <w:uiPriority w:val="99"/>
    <w:semiHidden/>
    <w:rsid w:val="00870E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70E43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endnote reference"/>
    <w:basedOn w:val="a0"/>
    <w:uiPriority w:val="99"/>
    <w:semiHidden/>
    <w:rsid w:val="00870E43"/>
    <w:rPr>
      <w:vertAlign w:val="superscript"/>
    </w:rPr>
  </w:style>
  <w:style w:type="paragraph" w:customStyle="1" w:styleId="14">
    <w:name w:val="Обычный + 14 пт"/>
    <w:aliases w:val="Первая строка:  1,25 см,Справа:  -0 см,Междустр.интервал: ..."/>
    <w:basedOn w:val="af8"/>
    <w:uiPriority w:val="99"/>
    <w:rsid w:val="00870E43"/>
    <w:pPr>
      <w:spacing w:after="0"/>
      <w:ind w:left="0" w:firstLine="601"/>
      <w:jc w:val="both"/>
    </w:pPr>
    <w:rPr>
      <w:sz w:val="28"/>
      <w:szCs w:val="28"/>
    </w:rPr>
  </w:style>
  <w:style w:type="paragraph" w:styleId="af8">
    <w:name w:val="Body Text Indent"/>
    <w:basedOn w:val="a"/>
    <w:link w:val="af9"/>
    <w:uiPriority w:val="99"/>
    <w:semiHidden/>
    <w:rsid w:val="00870E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870E43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70E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0">
    <w:name w:val="0Абзац"/>
    <w:basedOn w:val="af"/>
    <w:link w:val="00"/>
    <w:uiPriority w:val="99"/>
    <w:rsid w:val="00870E43"/>
    <w:pPr>
      <w:spacing w:before="0" w:beforeAutospacing="0" w:after="120" w:afterAutospacing="0"/>
      <w:ind w:firstLine="709"/>
      <w:jc w:val="both"/>
    </w:pPr>
    <w:rPr>
      <w:rFonts w:eastAsia="Calibri"/>
      <w:color w:val="000000"/>
      <w:sz w:val="28"/>
      <w:szCs w:val="28"/>
    </w:rPr>
  </w:style>
  <w:style w:type="character" w:customStyle="1" w:styleId="00">
    <w:name w:val="0Абзац Знак"/>
    <w:link w:val="0"/>
    <w:uiPriority w:val="99"/>
    <w:locked/>
    <w:rsid w:val="00870E43"/>
    <w:rPr>
      <w:rFonts w:ascii="Times New Roman" w:eastAsia="Calibri" w:hAnsi="Times New Roman" w:cs="Times New Roman"/>
      <w:color w:val="000000"/>
      <w:sz w:val="28"/>
      <w:szCs w:val="28"/>
    </w:rPr>
  </w:style>
  <w:style w:type="paragraph" w:customStyle="1" w:styleId="ConsPlusCell">
    <w:name w:val="ConsPlusCell"/>
    <w:uiPriority w:val="99"/>
    <w:rsid w:val="00870E4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870E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a">
    <w:name w:val="Title"/>
    <w:basedOn w:val="a"/>
    <w:next w:val="a"/>
    <w:link w:val="afb"/>
    <w:uiPriority w:val="99"/>
    <w:qFormat/>
    <w:rsid w:val="00870E43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ko-KR"/>
    </w:rPr>
  </w:style>
  <w:style w:type="character" w:customStyle="1" w:styleId="afb">
    <w:name w:val="Название Знак"/>
    <w:basedOn w:val="a0"/>
    <w:link w:val="afa"/>
    <w:uiPriority w:val="99"/>
    <w:rsid w:val="00870E43"/>
    <w:rPr>
      <w:rFonts w:ascii="Cambria" w:eastAsia="Times New Roman" w:hAnsi="Cambria" w:cs="Cambria"/>
      <w:b/>
      <w:bCs/>
      <w:kern w:val="28"/>
      <w:sz w:val="32"/>
      <w:szCs w:val="32"/>
      <w:lang w:eastAsia="ko-KR"/>
    </w:rPr>
  </w:style>
  <w:style w:type="paragraph" w:customStyle="1" w:styleId="xl77">
    <w:name w:val="xl77"/>
    <w:basedOn w:val="a"/>
    <w:rsid w:val="00870E4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78">
    <w:name w:val="xl78"/>
    <w:basedOn w:val="a"/>
    <w:rsid w:val="00870E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9">
    <w:name w:val="xl79"/>
    <w:basedOn w:val="a"/>
    <w:rsid w:val="00870E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870E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870E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870E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870E4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70E4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870E43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</w:rPr>
  </w:style>
  <w:style w:type="paragraph" w:customStyle="1" w:styleId="xl86">
    <w:name w:val="xl86"/>
    <w:basedOn w:val="a"/>
    <w:rsid w:val="00870E4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7">
    <w:name w:val="xl87"/>
    <w:basedOn w:val="a"/>
    <w:rsid w:val="00870E4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88">
    <w:name w:val="xl88"/>
    <w:basedOn w:val="a"/>
    <w:rsid w:val="00870E4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9">
    <w:name w:val="xl89"/>
    <w:basedOn w:val="a"/>
    <w:rsid w:val="00870E43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90">
    <w:name w:val="xl90"/>
    <w:basedOn w:val="a"/>
    <w:rsid w:val="00870E43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1">
    <w:name w:val="xl91"/>
    <w:basedOn w:val="a"/>
    <w:rsid w:val="00870E4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870E43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870E4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">
    <w:name w:val="xl94"/>
    <w:basedOn w:val="a"/>
    <w:rsid w:val="00870E4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5">
    <w:name w:val="xl95"/>
    <w:basedOn w:val="a"/>
    <w:rsid w:val="00870E43"/>
    <w:pP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a"/>
    <w:rsid w:val="00870E43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870E43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8">
    <w:name w:val="xl98"/>
    <w:basedOn w:val="a"/>
    <w:uiPriority w:val="99"/>
    <w:rsid w:val="00870E43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uiPriority w:val="99"/>
    <w:rsid w:val="00870E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uiPriority w:val="99"/>
    <w:rsid w:val="00870E43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semiHidden/>
    <w:rsid w:val="00870E4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70E4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Plain Text"/>
    <w:basedOn w:val="a"/>
    <w:link w:val="afd"/>
    <w:uiPriority w:val="99"/>
    <w:semiHidden/>
    <w:rsid w:val="00870E43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fd">
    <w:name w:val="Текст Знак"/>
    <w:basedOn w:val="a0"/>
    <w:link w:val="afc"/>
    <w:uiPriority w:val="99"/>
    <w:semiHidden/>
    <w:rsid w:val="00870E43"/>
    <w:rPr>
      <w:rFonts w:ascii="Calibri" w:eastAsia="Calibri" w:hAnsi="Calibri" w:cs="Calibri"/>
      <w:lang w:eastAsia="en-US"/>
    </w:rPr>
  </w:style>
  <w:style w:type="paragraph" w:styleId="afe">
    <w:name w:val="Body Text"/>
    <w:basedOn w:val="a"/>
    <w:link w:val="aff"/>
    <w:uiPriority w:val="99"/>
    <w:rsid w:val="00870E43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ff">
    <w:name w:val="Основной текст Знак"/>
    <w:basedOn w:val="a0"/>
    <w:link w:val="afe"/>
    <w:uiPriority w:val="99"/>
    <w:rsid w:val="00870E43"/>
    <w:rPr>
      <w:rFonts w:ascii="Times New Roman" w:eastAsia="SimSun" w:hAnsi="Times New Roman" w:cs="Times New Roman"/>
      <w:sz w:val="24"/>
      <w:szCs w:val="24"/>
      <w:lang w:eastAsia="zh-CN"/>
    </w:rPr>
  </w:style>
  <w:style w:type="table" w:customStyle="1" w:styleId="-11">
    <w:name w:val="Светлая сетка - Акцент 11"/>
    <w:basedOn w:val="a1"/>
    <w:uiPriority w:val="99"/>
    <w:rsid w:val="00870E4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xl71">
    <w:name w:val="xl71"/>
    <w:basedOn w:val="a"/>
    <w:uiPriority w:val="99"/>
    <w:rsid w:val="00870E43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870E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4">
    <w:name w:val="xl74"/>
    <w:basedOn w:val="a"/>
    <w:uiPriority w:val="99"/>
    <w:rsid w:val="00870E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64">
    <w:name w:val="xl64"/>
    <w:basedOn w:val="a"/>
    <w:uiPriority w:val="99"/>
    <w:rsid w:val="0087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uiPriority w:val="99"/>
    <w:rsid w:val="00870E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870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870E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87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870E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uiPriority w:val="99"/>
    <w:rsid w:val="00870E43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-12">
    <w:name w:val="Светлая сетка - Акцент 12"/>
    <w:aliases w:val="обзор"/>
    <w:basedOn w:val="a1"/>
    <w:rsid w:val="00870E4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aff0">
    <w:name w:val="No Spacing"/>
    <w:uiPriority w:val="1"/>
    <w:qFormat/>
    <w:rsid w:val="00870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87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Arial">
    <w:name w:val="Стиль Основной текст отчета 12 Arial"/>
    <w:basedOn w:val="afe"/>
    <w:rsid w:val="00870E43"/>
    <w:pPr>
      <w:spacing w:before="120" w:after="0"/>
      <w:ind w:firstLine="709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-">
    <w:name w:val="Концепция-текст"/>
    <w:basedOn w:val="12Arial"/>
    <w:rsid w:val="00870E43"/>
    <w:pPr>
      <w:ind w:left="567" w:firstLine="0"/>
    </w:pPr>
    <w:rPr>
      <w:sz w:val="22"/>
      <w:szCs w:val="22"/>
    </w:rPr>
  </w:style>
  <w:style w:type="paragraph" w:customStyle="1" w:styleId="-2">
    <w:name w:val="Список-2"/>
    <w:basedOn w:val="a"/>
    <w:rsid w:val="00870E43"/>
    <w:pPr>
      <w:numPr>
        <w:ilvl w:val="1"/>
        <w:numId w:val="3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-1">
    <w:name w:val="Концепция-список-1"/>
    <w:basedOn w:val="-2"/>
    <w:rsid w:val="00870E43"/>
    <w:pPr>
      <w:spacing w:after="60"/>
      <w:jc w:val="both"/>
    </w:pPr>
    <w:rPr>
      <w:rFonts w:ascii="Arial" w:hAnsi="Arial" w:cs="Arial"/>
      <w:sz w:val="22"/>
      <w:szCs w:val="22"/>
    </w:rPr>
  </w:style>
  <w:style w:type="numbering" w:customStyle="1" w:styleId="3">
    <w:name w:val="Стиль маркированный3"/>
    <w:rsid w:val="00870E43"/>
    <w:pPr>
      <w:numPr>
        <w:numId w:val="31"/>
      </w:numPr>
    </w:pPr>
  </w:style>
  <w:style w:type="paragraph" w:customStyle="1" w:styleId="-0">
    <w:name w:val="Концепция-выделение"/>
    <w:basedOn w:val="12Arial"/>
    <w:rsid w:val="00870E43"/>
    <w:pPr>
      <w:shd w:val="clear" w:color="auto" w:fill="D9D9D9"/>
      <w:spacing w:after="120"/>
      <w:ind w:firstLine="0"/>
    </w:pPr>
    <w:rPr>
      <w:b/>
      <w:i/>
      <w:sz w:val="22"/>
      <w:szCs w:val="22"/>
      <w:u w:val="single"/>
    </w:rPr>
  </w:style>
  <w:style w:type="character" w:customStyle="1" w:styleId="apple-converted-space">
    <w:name w:val="apple-converted-space"/>
    <w:basedOn w:val="a0"/>
    <w:rsid w:val="00A611F8"/>
  </w:style>
  <w:style w:type="paragraph" w:customStyle="1" w:styleId="consnormal">
    <w:name w:val="consnormal"/>
    <w:basedOn w:val="a"/>
    <w:rsid w:val="00A6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1">
    <w:name w:val="Знак Знак Знак Знак"/>
    <w:basedOn w:val="a"/>
    <w:rsid w:val="00D860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f2">
    <w:name w:val="Strong"/>
    <w:basedOn w:val="a0"/>
    <w:uiPriority w:val="22"/>
    <w:qFormat/>
    <w:rsid w:val="002669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3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C%D0%B0%D1%82%D0%B2%D0%B5%D0%B5%D0%B2%D1%81%D0%BA%D0%B8%D0%B9_%D1%80%D0%B0%D0%B9%D0%BE%D0%BD" TargetMode="External"/><Relationship Id="rId18" Type="http://schemas.openxmlformats.org/officeDocument/2006/relationships/hyperlink" Target="http://internet.garant.ru/document?id=27466297&amp;sub=1000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905AE0BDF928CBFB9AD4D668E177674DD3D4E408022554F9746A2C09A4C20F866AC895F15B3D39AEC0A80A67AB2FB577B11290F405859F2D7A3E6k217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0%D1%81%D0%B5%D0%BA%D0%B5%D0%B5%D0%B2%D1%81%D0%BA%D0%B8%D0%B9_%D1%80%D0%B0%D0%B9%D0%BE%D0%BD" TargetMode="External"/><Relationship Id="rId17" Type="http://schemas.openxmlformats.org/officeDocument/2006/relationships/hyperlink" Target="http://internet.garant.ru/document?id=27466297&amp;sub=10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792CA3E47FD09C003CC78C6B1436F54215A7FA33036391F4100707910483DBF08A847257EB8ED3CC8683435597EeAL" TargetMode="External"/><Relationship Id="rId20" Type="http://schemas.openxmlformats.org/officeDocument/2006/relationships/hyperlink" Target="consultantplus://offline/ref=14E6F4CC2A89B952E0BB077DD6C74456B59CBEE2931B756CDABE6A41BE0A3B0EF603003D691B99B4E523A7397D28798C5D10F39617094B71C9447ElDaA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90680DA3A75E12800A4666BCA01D33E3764BFB621E172742021E93A7ABE8DCBFEDBB3D732CDBC2D22B78v6vCH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1%D0%BE%D1%80%D0%BE%D1%87%D0%B8%D0%BD%D1%81%D0%BA%D0%B8%D0%B9_%D1%80%D0%B0%D0%B9%D0%BE%D0%BD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6DF8ECE32242110933CC79E18D4F6E73C0A00FB7ABD11E02F3D299F3DC7DE98D533E03B705EB9A623E41597B11hDp6G" TargetMode="External"/><Relationship Id="rId19" Type="http://schemas.openxmlformats.org/officeDocument/2006/relationships/hyperlink" Target="consultantplus://offline/ref=8AE9F8FEFEB91738593C03CFB915C5583D8C3552A9FFECA00017E3F8EC100A1B5D87A365B80DBD3B02A73C3FB8B5z6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90AF91AA261AC1C9AC9D9C8C2B6C5D89B4FD2080D862C09B02193CF625E23EBB5240A775B98C7021E45ABBBA2SBnEO" TargetMode="External"/><Relationship Id="rId14" Type="http://schemas.openxmlformats.org/officeDocument/2006/relationships/hyperlink" Target="https://ru.wikipedia.org/wiki/%D0%9A%D1%80%D0%B0%D1%81%D0%BD%D0%BE%D0%B3%D0%B2%D0%B0%D1%80%D0%B4%D0%B5%D0%B9%D1%81%D0%BA%D0%B8%D0%B9_%D1%80%D0%B0%D0%B9%D0%BE%D0%BD_(%D0%9E%D1%80%D0%B5%D0%BD%D0%B1%D1%83%D1%80%D0%B3%D1%81%D0%BA%D0%B0%D1%8F_%D0%BE%D0%B1%D0%BB%D0%B0%D1%81%D1%82%D1%8C)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4819-70BD-4555-B868-4B920CDAB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3058</TotalTime>
  <Pages>24</Pages>
  <Words>8583</Words>
  <Characters>48928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57397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Larisa</cp:lastModifiedBy>
  <cp:revision>57</cp:revision>
  <cp:lastPrinted>2019-10-29T09:18:00Z</cp:lastPrinted>
  <dcterms:created xsi:type="dcterms:W3CDTF">2015-08-12T03:23:00Z</dcterms:created>
  <dcterms:modified xsi:type="dcterms:W3CDTF">2019-11-08T10:37:00Z</dcterms:modified>
</cp:coreProperties>
</file>